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lang w:val="en-US" w:eastAsia="zh-CN"/>
        </w:rPr>
      </w:pPr>
      <w:r>
        <w:rPr>
          <w:rFonts w:hint="eastAsia" w:ascii="仿宋_GB2312" w:hAnsi="仿宋_GB2312" w:eastAsia="仿宋_GB2312" w:cs="仿宋_GB2312"/>
          <w:sz w:val="48"/>
          <w:szCs w:val="48"/>
          <w:lang w:val="en-US" w:eastAsia="zh-CN"/>
        </w:rPr>
        <w:t>安阳市2019年工业企业大气污染治理    验收档案</w:t>
      </w:r>
    </w:p>
    <w:p>
      <w:pPr>
        <w:jc w:val="center"/>
        <w:rPr>
          <w:rFonts w:hint="eastAsia" w:ascii="仿宋_GB2312" w:hAnsi="仿宋_GB2312" w:eastAsia="仿宋_GB2312" w:cs="仿宋_GB2312"/>
          <w:sz w:val="44"/>
          <w:szCs w:val="44"/>
          <w:lang w:val="en-US" w:eastAsia="zh-CN"/>
        </w:rPr>
      </w:pPr>
    </w:p>
    <w:p>
      <w:pPr>
        <w:jc w:val="both"/>
        <w:rPr>
          <w:rFonts w:hint="eastAsia"/>
          <w:sz w:val="48"/>
          <w:szCs w:val="48"/>
          <w:lang w:val="en-US" w:eastAsia="zh-CN"/>
        </w:rPr>
      </w:pPr>
    </w:p>
    <w:p>
      <w:pPr>
        <w:jc w:val="center"/>
        <w:rPr>
          <w:rFonts w:hint="eastAsia"/>
          <w:sz w:val="48"/>
          <w:szCs w:val="48"/>
          <w:lang w:val="en-US" w:eastAsia="zh-CN"/>
        </w:rPr>
      </w:pPr>
    </w:p>
    <w:p>
      <w:pPr>
        <w:pStyle w:val="2"/>
        <w:rPr>
          <w:rFonts w:hint="eastAsia"/>
          <w:lang w:val="en-US" w:eastAsia="zh-CN"/>
        </w:rPr>
      </w:pPr>
    </w:p>
    <w:p>
      <w:pPr>
        <w:jc w:val="center"/>
        <w:rPr>
          <w:rFonts w:hint="eastAsia" w:ascii="仿宋_GB2312" w:hAnsi="仿宋_GB2312" w:eastAsia="仿宋_GB2312" w:cs="仿宋_GB2312"/>
          <w:sz w:val="48"/>
          <w:szCs w:val="48"/>
          <w:lang w:val="en-US" w:eastAsia="zh-CN"/>
        </w:rPr>
      </w:pPr>
      <w:r>
        <w:rPr>
          <w:rFonts w:hint="eastAsia" w:ascii="仿宋_GB2312" w:hAnsi="仿宋_GB2312" w:eastAsia="仿宋_GB2312" w:cs="仿宋_GB2312"/>
          <w:sz w:val="48"/>
          <w:szCs w:val="48"/>
          <w:lang w:val="en-US" w:eastAsia="zh-CN"/>
        </w:rPr>
        <w:t>（龙安区）</w:t>
      </w:r>
    </w:p>
    <w:p>
      <w:pPr>
        <w:jc w:val="center"/>
        <w:rPr>
          <w:rFonts w:hint="eastAsia"/>
          <w:sz w:val="72"/>
          <w:szCs w:val="72"/>
          <w:lang w:val="en-US" w:eastAsia="zh-CN"/>
        </w:rPr>
      </w:pPr>
    </w:p>
    <w:p>
      <w:pPr>
        <w:jc w:val="both"/>
        <w:rPr>
          <w:rFonts w:hint="eastAsia"/>
          <w:sz w:val="72"/>
          <w:szCs w:val="72"/>
          <w:lang w:val="en-US" w:eastAsia="zh-CN"/>
        </w:rPr>
      </w:pPr>
    </w:p>
    <w:p>
      <w:pPr>
        <w:jc w:val="center"/>
        <w:rPr>
          <w:rFonts w:hint="eastAsia"/>
          <w:sz w:val="72"/>
          <w:szCs w:val="72"/>
          <w:lang w:val="en-US" w:eastAsia="zh-CN"/>
        </w:rPr>
      </w:pPr>
    </w:p>
    <w:p>
      <w:pPr>
        <w:ind w:firstLine="1600" w:firstLineChars="5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企业名称：安阳汉沧冶金耐材有限公司</w:t>
      </w:r>
    </w:p>
    <w:p>
      <w:pPr>
        <w:ind w:firstLine="1600" w:firstLineChars="5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所属行业：其他非金属矿物制品制造</w:t>
      </w:r>
    </w:p>
    <w:p>
      <w:pPr>
        <w:ind w:firstLine="1600" w:firstLineChars="5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任务类型：无组织排放治理</w:t>
      </w:r>
    </w:p>
    <w:p>
      <w:pPr>
        <w:ind w:firstLine="1600" w:firstLineChars="500"/>
        <w:jc w:val="left"/>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sz w:val="32"/>
          <w:szCs w:val="32"/>
          <w:lang w:val="en-US" w:eastAsia="zh-CN"/>
        </w:rPr>
        <w:t>验收时间：2019年9月</w:t>
      </w:r>
    </w:p>
    <w:p>
      <w:pPr>
        <w:ind w:firstLine="640" w:firstLineChars="200"/>
        <w:jc w:val="left"/>
        <w:rPr>
          <w:rFonts w:hint="eastAsia" w:ascii="黑体" w:hAnsi="黑体" w:eastAsia="黑体" w:cs="黑体"/>
          <w:color w:val="auto"/>
          <w:sz w:val="32"/>
          <w:szCs w:val="32"/>
          <w:lang w:val="en-US" w:eastAsia="zh-CN"/>
        </w:rPr>
      </w:pPr>
    </w:p>
    <w:p>
      <w:pPr>
        <w:ind w:firstLine="640" w:firstLineChars="200"/>
        <w:jc w:val="left"/>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803" w:firstLineChars="200"/>
        <w:jc w:val="center"/>
        <w:textAlignment w:val="auto"/>
        <w:rPr>
          <w:rFonts w:hint="eastAsia" w:ascii="黑体" w:hAnsi="黑体" w:eastAsia="黑体" w:cs="黑体"/>
          <w:b/>
          <w:bCs/>
          <w:color w:val="auto"/>
          <w:sz w:val="40"/>
          <w:szCs w:val="40"/>
          <w:lang w:val="en-US" w:eastAsia="zh-CN"/>
        </w:rPr>
        <w:sectPr>
          <w:headerReference r:id="rId3" w:type="default"/>
          <w:footerReference r:id="rId4" w:type="default"/>
          <w:pgSz w:w="11905" w:h="16837"/>
          <w:pgMar w:top="1588" w:right="1304" w:bottom="1134" w:left="1474" w:header="567" w:footer="567"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803" w:firstLineChars="200"/>
        <w:jc w:val="center"/>
        <w:textAlignment w:val="auto"/>
        <w:rPr>
          <w:rFonts w:hint="eastAsia" w:ascii="黑体" w:hAnsi="黑体" w:eastAsia="黑体" w:cs="黑体"/>
          <w:color w:val="auto"/>
          <w:sz w:val="40"/>
          <w:szCs w:val="40"/>
          <w:lang w:val="en-US" w:eastAsia="zh-CN"/>
        </w:rPr>
      </w:pPr>
      <w:r>
        <w:rPr>
          <w:rFonts w:hint="eastAsia" w:ascii="黑体" w:hAnsi="黑体" w:eastAsia="黑体" w:cs="黑体"/>
          <w:b/>
          <w:bCs/>
          <w:color w:val="auto"/>
          <w:sz w:val="40"/>
          <w:szCs w:val="40"/>
          <w:lang w:val="en-US" w:eastAsia="zh-CN"/>
        </w:rPr>
        <w:t>第一</w:t>
      </w:r>
      <w:r>
        <w:rPr>
          <w:rFonts w:hint="eastAsia" w:ascii="黑体" w:hAnsi="黑体" w:eastAsia="黑体" w:cs="黑体"/>
          <w:color w:val="auto"/>
          <w:sz w:val="40"/>
          <w:szCs w:val="40"/>
          <w:lang w:val="en-US" w:eastAsia="zh-CN"/>
        </w:rPr>
        <w:t>章</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黑体" w:hAnsi="黑体" w:eastAsia="黑体" w:cs="黑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安阳汉沧冶金耐材有限公司验收档案内容</w:t>
      </w:r>
    </w:p>
    <w:p>
      <w:pPr>
        <w:pStyle w:val="2"/>
        <w:rPr>
          <w:rFonts w:hint="eastAsia" w:ascii="黑体" w:hAnsi="黑体" w:eastAsia="黑体" w:cs="黑体"/>
          <w:color w:val="auto"/>
          <w:sz w:val="32"/>
          <w:szCs w:val="32"/>
          <w:lang w:val="en-US" w:eastAsia="zh-CN"/>
        </w:rPr>
      </w:pP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一.目录</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二.大气污染治理基本情况说明</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三.治理方案</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四.企业验收申请</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五.监测报告（截至验收时，监测报告时限不超过一年）</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六.安阳市2019年工业企业大气污染治理核查验收表</w:t>
      </w:r>
    </w:p>
    <w:p>
      <w:p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七.网上公示截图</w:t>
      </w:r>
    </w:p>
    <w:p>
      <w:pPr>
        <w:ind w:left="0" w:leftChars="0" w:firstLine="640" w:firstLineChars="200"/>
        <w:rPr>
          <w:rFonts w:hint="eastAsia" w:ascii="黑体" w:hAnsi="黑体" w:eastAsia="黑体" w:cs="黑体"/>
          <w:color w:val="auto"/>
          <w:sz w:val="32"/>
          <w:szCs w:val="32"/>
          <w:lang w:val="en-US" w:eastAsia="zh-CN"/>
        </w:rPr>
      </w:pPr>
      <w:r>
        <w:rPr>
          <w:rFonts w:hint="eastAsia" w:ascii="仿宋_GB2312" w:hAnsi="仿宋_GB2312" w:eastAsia="仿宋_GB2312" w:cs="仿宋_GB2312"/>
          <w:sz w:val="32"/>
          <w:szCs w:val="32"/>
          <w:lang w:val="en-US" w:eastAsia="zh-CN"/>
        </w:rPr>
        <w:t>八.现场照片</w:t>
      </w:r>
    </w:p>
    <w:p>
      <w:pPr>
        <w:ind w:left="2404" w:leftChars="380" w:hanging="1606" w:hangingChars="400"/>
        <w:jc w:val="left"/>
        <w:rPr>
          <w:rFonts w:hint="eastAsia"/>
          <w:b/>
          <w:bCs/>
          <w:sz w:val="40"/>
          <w:szCs w:val="40"/>
          <w:lang w:val="en-US" w:eastAsia="zh-CN"/>
        </w:rPr>
      </w:pPr>
    </w:p>
    <w:p>
      <w:pPr>
        <w:ind w:left="2404" w:leftChars="380" w:hanging="1606" w:hangingChars="400"/>
        <w:jc w:val="left"/>
        <w:rPr>
          <w:rFonts w:hint="eastAsia"/>
          <w:b/>
          <w:bCs/>
          <w:sz w:val="40"/>
          <w:szCs w:val="40"/>
          <w:lang w:val="en-US" w:eastAsia="zh-CN"/>
        </w:rPr>
      </w:pPr>
    </w:p>
    <w:p>
      <w:pPr>
        <w:ind w:left="2404" w:leftChars="380" w:hanging="1606" w:hangingChars="400"/>
        <w:jc w:val="left"/>
        <w:rPr>
          <w:rFonts w:hint="eastAsia"/>
          <w:b/>
          <w:bCs/>
          <w:sz w:val="40"/>
          <w:szCs w:val="40"/>
          <w:lang w:val="en-US" w:eastAsia="zh-CN"/>
        </w:rPr>
      </w:pPr>
    </w:p>
    <w:p>
      <w:pPr>
        <w:ind w:left="2404" w:leftChars="380" w:hanging="1606" w:hangingChars="400"/>
        <w:jc w:val="left"/>
        <w:rPr>
          <w:rFonts w:hint="eastAsia"/>
          <w:b/>
          <w:bCs/>
          <w:sz w:val="40"/>
          <w:szCs w:val="40"/>
          <w:lang w:val="en-US" w:eastAsia="zh-CN"/>
        </w:rPr>
      </w:pPr>
    </w:p>
    <w:p>
      <w:pPr>
        <w:ind w:left="2404" w:leftChars="380" w:hanging="1606" w:hangingChars="400"/>
        <w:jc w:val="left"/>
        <w:rPr>
          <w:rFonts w:hint="eastAsia"/>
          <w:b/>
          <w:bCs/>
          <w:sz w:val="40"/>
          <w:szCs w:val="40"/>
          <w:lang w:val="en-US" w:eastAsia="zh-CN"/>
        </w:rPr>
      </w:pPr>
    </w:p>
    <w:p>
      <w:pPr>
        <w:ind w:left="2404" w:leftChars="380" w:hanging="1606" w:hangingChars="400"/>
        <w:jc w:val="left"/>
        <w:rPr>
          <w:rFonts w:hint="eastAsia"/>
          <w:b/>
          <w:bCs/>
          <w:sz w:val="40"/>
          <w:szCs w:val="40"/>
          <w:lang w:val="en-US" w:eastAsia="zh-CN"/>
        </w:rPr>
      </w:pPr>
    </w:p>
    <w:p>
      <w:pPr>
        <w:ind w:left="2404" w:leftChars="380" w:hanging="1606" w:hangingChars="400"/>
        <w:jc w:val="left"/>
        <w:rPr>
          <w:rFonts w:hint="eastAsia"/>
          <w:b/>
          <w:bCs/>
          <w:sz w:val="40"/>
          <w:szCs w:val="40"/>
          <w:lang w:val="en-US" w:eastAsia="zh-CN"/>
        </w:rPr>
      </w:pPr>
    </w:p>
    <w:p>
      <w:pPr>
        <w:ind w:left="2404" w:leftChars="380" w:hanging="1606" w:hangingChars="400"/>
        <w:jc w:val="left"/>
        <w:rPr>
          <w:rFonts w:hint="eastAsia"/>
          <w:b/>
          <w:bCs/>
          <w:sz w:val="40"/>
          <w:szCs w:val="40"/>
          <w:lang w:val="en-US" w:eastAsia="zh-CN"/>
        </w:rPr>
      </w:pPr>
    </w:p>
    <w:p>
      <w:pPr>
        <w:ind w:left="2404" w:leftChars="380" w:hanging="1606" w:hangingChars="400"/>
        <w:jc w:val="left"/>
        <w:rPr>
          <w:rFonts w:hint="eastAsia"/>
          <w:b/>
          <w:bCs/>
          <w:sz w:val="40"/>
          <w:szCs w:val="40"/>
          <w:lang w:val="en-US" w:eastAsia="zh-CN"/>
        </w:rPr>
      </w:pPr>
    </w:p>
    <w:p>
      <w:pPr>
        <w:ind w:left="2404" w:leftChars="380" w:hanging="1606" w:hangingChars="400"/>
        <w:jc w:val="left"/>
        <w:rPr>
          <w:rFonts w:hint="eastAsia"/>
          <w:b/>
          <w:bCs/>
          <w:sz w:val="40"/>
          <w:szCs w:val="40"/>
          <w:lang w:val="en-US" w:eastAsia="zh-CN"/>
        </w:rPr>
      </w:pPr>
    </w:p>
    <w:p>
      <w:pPr>
        <w:ind w:firstLine="402" w:firstLineChars="100"/>
        <w:jc w:val="center"/>
        <w:rPr>
          <w:rFonts w:hint="eastAsia"/>
          <w:b/>
          <w:bCs/>
          <w:sz w:val="40"/>
          <w:szCs w:val="40"/>
          <w:lang w:val="en-US" w:eastAsia="zh-CN"/>
        </w:rPr>
      </w:pPr>
      <w:r>
        <w:rPr>
          <w:rFonts w:hint="eastAsia"/>
          <w:b/>
          <w:bCs/>
          <w:sz w:val="40"/>
          <w:szCs w:val="40"/>
          <w:lang w:val="en-US" w:eastAsia="zh-CN"/>
        </w:rPr>
        <w:t>第二章</w:t>
      </w:r>
    </w:p>
    <w:p>
      <w:pPr>
        <w:pStyle w:val="2"/>
        <w:rPr>
          <w:rFonts w:hint="eastAsia"/>
          <w:b/>
          <w:bCs/>
          <w:sz w:val="40"/>
          <w:szCs w:val="40"/>
          <w:lang w:val="en-US" w:eastAsia="zh-CN"/>
        </w:rPr>
      </w:pPr>
    </w:p>
    <w:p>
      <w:pPr>
        <w:jc w:val="center"/>
        <w:rPr>
          <w:rFonts w:hint="eastAsia"/>
          <w:b/>
          <w:bCs/>
          <w:sz w:val="40"/>
          <w:szCs w:val="40"/>
          <w:lang w:val="en-US" w:eastAsia="zh-CN"/>
        </w:rPr>
      </w:pPr>
    </w:p>
    <w:p>
      <w:pPr>
        <w:ind w:firstLine="2409" w:firstLineChars="600"/>
        <w:jc w:val="both"/>
        <w:rPr>
          <w:rFonts w:hint="eastAsia"/>
          <w:b/>
          <w:bCs/>
          <w:sz w:val="40"/>
          <w:szCs w:val="40"/>
          <w:lang w:val="en-US" w:eastAsia="zh-CN"/>
        </w:rPr>
      </w:pPr>
      <w:r>
        <w:rPr>
          <w:rFonts w:hint="eastAsia"/>
          <w:b/>
          <w:bCs/>
          <w:sz w:val="40"/>
          <w:szCs w:val="40"/>
          <w:lang w:val="en-US" w:eastAsia="zh-CN"/>
        </w:rPr>
        <w:t>大气污染治理基本情况说明</w:t>
      </w:r>
    </w:p>
    <w:p>
      <w:pPr>
        <w:pStyle w:val="2"/>
        <w:rPr>
          <w:rFonts w:hint="eastAsia"/>
          <w:b/>
          <w:bCs/>
          <w:sz w:val="40"/>
          <w:szCs w:val="40"/>
          <w:lang w:val="en-US" w:eastAsia="zh-CN"/>
        </w:rPr>
      </w:pPr>
    </w:p>
    <w:p>
      <w:pPr>
        <w:pStyle w:val="2"/>
        <w:rPr>
          <w:rFonts w:hint="default"/>
          <w:b/>
          <w:bCs/>
          <w:sz w:val="40"/>
          <w:szCs w:val="40"/>
          <w:lang w:val="en-US" w:eastAsia="zh-CN"/>
        </w:rPr>
      </w:pPr>
    </w:p>
    <w:p>
      <w:pPr>
        <w:pStyle w:val="2"/>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p>
    <w:p>
      <w:pPr>
        <w:jc w:val="center"/>
        <w:rPr>
          <w:rFonts w:hint="eastAsia"/>
          <w:b/>
          <w:bCs/>
          <w:sz w:val="40"/>
          <w:szCs w:val="40"/>
          <w:lang w:val="en-US" w:eastAsia="zh-CN"/>
        </w:rPr>
      </w:pPr>
      <w:r>
        <w:rPr>
          <w:rFonts w:hint="eastAsia"/>
          <w:b/>
          <w:bCs/>
          <w:sz w:val="40"/>
          <w:szCs w:val="40"/>
          <w:lang w:val="en-US" w:eastAsia="zh-CN"/>
        </w:rPr>
        <w:t>安阳汉沧冶金耐材有限公司大气污染治理        基本情况说明</w:t>
      </w:r>
    </w:p>
    <w:p>
      <w:pPr>
        <w:pStyle w:val="2"/>
        <w:rPr>
          <w:rFonts w:hint="eastAsia"/>
          <w:b/>
          <w:bCs/>
          <w:sz w:val="40"/>
          <w:szCs w:val="40"/>
          <w:lang w:val="en-US" w:eastAsia="zh-CN"/>
        </w:rPr>
      </w:pPr>
    </w:p>
    <w:p>
      <w:pPr>
        <w:rPr>
          <w:rFonts w:hint="eastAsia"/>
          <w:sz w:val="28"/>
          <w:szCs w:val="36"/>
          <w:lang w:eastAsia="zh-CN"/>
        </w:rPr>
      </w:pPr>
      <w:r>
        <w:rPr>
          <w:rFonts w:hint="eastAsia" w:ascii="Times New Roman" w:hAnsi="Times New Roman" w:eastAsia="仿宋_GB2312" w:cs="Times New Roman"/>
          <w:bCs/>
          <w:sz w:val="32"/>
          <w:szCs w:val="32"/>
          <w:lang w:eastAsia="zh-CN"/>
        </w:rPr>
        <w:t>龙安区</w:t>
      </w:r>
      <w:r>
        <w:rPr>
          <w:rFonts w:hint="default" w:ascii="Times New Roman" w:hAnsi="Times New Roman" w:eastAsia="仿宋_GB2312" w:cs="Times New Roman"/>
          <w:bCs/>
          <w:sz w:val="32"/>
          <w:szCs w:val="32"/>
        </w:rPr>
        <w:t>环境污染防治攻坚战指挥部</w:t>
      </w:r>
      <w:r>
        <w:rPr>
          <w:rFonts w:hint="eastAsia"/>
          <w:sz w:val="28"/>
          <w:szCs w:val="36"/>
          <w:lang w:eastAsia="zh-CN"/>
        </w:rPr>
        <w:t>：</w:t>
      </w:r>
    </w:p>
    <w:p>
      <w:pPr>
        <w:rPr>
          <w:rFonts w:hint="eastAsia"/>
          <w:sz w:val="24"/>
          <w:szCs w:val="32"/>
          <w:lang w:eastAsia="zh-CN"/>
        </w:rPr>
      </w:pPr>
    </w:p>
    <w:p>
      <w:pPr>
        <w:ind w:firstLine="560" w:firstLineChars="200"/>
        <w:rPr>
          <w:rFonts w:hint="eastAsia"/>
          <w:b w:val="0"/>
          <w:bCs w:val="0"/>
          <w:sz w:val="28"/>
          <w:szCs w:val="36"/>
          <w:lang w:val="en-US" w:eastAsia="zh-CN"/>
        </w:rPr>
      </w:pPr>
      <w:r>
        <w:rPr>
          <w:rFonts w:hint="eastAsia"/>
          <w:sz w:val="28"/>
          <w:szCs w:val="36"/>
          <w:lang w:eastAsia="zh-CN"/>
        </w:rPr>
        <w:t>我公司于</w:t>
      </w:r>
      <w:r>
        <w:rPr>
          <w:rFonts w:hint="eastAsia"/>
          <w:sz w:val="28"/>
          <w:szCs w:val="36"/>
          <w:lang w:val="en-US" w:eastAsia="zh-CN"/>
        </w:rPr>
        <w:t>2019年5月参加了我市组织的工业企业大气污染治理提标改造工作</w:t>
      </w:r>
      <w:r>
        <w:rPr>
          <w:rFonts w:hint="eastAsia"/>
          <w:sz w:val="22"/>
          <w:szCs w:val="28"/>
          <w:lang w:val="en-US" w:eastAsia="zh-CN"/>
        </w:rPr>
        <w:t>，</w:t>
      </w:r>
      <w:r>
        <w:rPr>
          <w:rFonts w:hint="eastAsia"/>
          <w:sz w:val="28"/>
          <w:szCs w:val="36"/>
          <w:lang w:val="en-US" w:eastAsia="zh-CN"/>
        </w:rPr>
        <w:t>为此</w:t>
      </w:r>
      <w:r>
        <w:rPr>
          <w:rFonts w:hint="eastAsia"/>
          <w:b w:val="0"/>
          <w:bCs w:val="0"/>
          <w:sz w:val="28"/>
          <w:szCs w:val="36"/>
          <w:lang w:val="en-US" w:eastAsia="zh-CN"/>
        </w:rPr>
        <w:t>我公司结合生产流程实际情况，查找存在的问题，明确整改要求，特制订了提标改造治理方案。</w:t>
      </w:r>
    </w:p>
    <w:p>
      <w:pPr>
        <w:ind w:firstLine="480" w:firstLineChars="200"/>
        <w:rPr>
          <w:rFonts w:hint="eastAsia"/>
          <w:b w:val="0"/>
          <w:bCs w:val="0"/>
          <w:sz w:val="24"/>
          <w:szCs w:val="32"/>
          <w:lang w:val="en-US" w:eastAsia="zh-CN"/>
        </w:rPr>
      </w:pPr>
    </w:p>
    <w:p>
      <w:pPr>
        <w:ind w:firstLine="560" w:firstLineChars="200"/>
        <w:rPr>
          <w:rFonts w:hint="eastAsia"/>
          <w:b w:val="0"/>
          <w:bCs w:val="0"/>
          <w:sz w:val="28"/>
          <w:szCs w:val="36"/>
          <w:lang w:val="en-US" w:eastAsia="zh-CN"/>
        </w:rPr>
      </w:pPr>
      <w:r>
        <w:rPr>
          <w:rFonts w:hint="eastAsia"/>
          <w:b w:val="0"/>
          <w:bCs w:val="0"/>
          <w:sz w:val="28"/>
          <w:szCs w:val="36"/>
          <w:lang w:val="en-US" w:eastAsia="zh-CN"/>
        </w:rPr>
        <w:t>依据安阳市环境污染防治攻坚战指挥部办公室《安阳市2019年工业大气污染治理5个专项实施方案的通知》（安环攻坚办【2019】196号文）和龙安区环境污染防治攻坚战指挥部办公室《龙安区2019年大气污染防治攻坚战实施方案的通知》（龙环攻坚办【2019】58号文）《龙安区2019年工业大气污染治理5个专项方案的通知》（龙环攻坚办【2019】100号文）的要求和提标改造治理方案，我公司第一时间联系相关环保设备部门积极实施整改和装备工艺升级，并委托第三方检测机构（</w:t>
      </w:r>
      <w:r>
        <w:rPr>
          <w:rFonts w:hint="eastAsia"/>
          <w:b w:val="0"/>
          <w:bCs w:val="0"/>
          <w:sz w:val="28"/>
          <w:szCs w:val="28"/>
          <w:lang w:val="en-US" w:eastAsia="zh-CN"/>
        </w:rPr>
        <w:t>河南光远检测有限公司</w:t>
      </w:r>
      <w:r>
        <w:rPr>
          <w:rFonts w:hint="eastAsia"/>
          <w:b w:val="0"/>
          <w:bCs w:val="0"/>
          <w:sz w:val="22"/>
          <w:szCs w:val="28"/>
          <w:lang w:val="en-US" w:eastAsia="zh-CN"/>
        </w:rPr>
        <w:t>）</w:t>
      </w:r>
      <w:r>
        <w:rPr>
          <w:rFonts w:hint="eastAsia"/>
          <w:b w:val="0"/>
          <w:bCs w:val="0"/>
          <w:sz w:val="28"/>
          <w:szCs w:val="36"/>
          <w:lang w:val="en-US" w:eastAsia="zh-CN"/>
        </w:rPr>
        <w:t>对我公司本次提标改造治理有组织及无组织排放进行了检测，检测结果均达到了提标改造治理排放标准及相关行业标准。</w:t>
      </w:r>
    </w:p>
    <w:p>
      <w:pPr>
        <w:ind w:firstLine="560" w:firstLineChars="200"/>
        <w:rPr>
          <w:rFonts w:hint="default"/>
          <w:b w:val="0"/>
          <w:bCs w:val="0"/>
          <w:sz w:val="28"/>
          <w:szCs w:val="36"/>
          <w:lang w:val="en-US" w:eastAsia="zh-CN"/>
        </w:rPr>
      </w:pPr>
      <w:r>
        <w:rPr>
          <w:rFonts w:hint="eastAsia"/>
          <w:b w:val="0"/>
          <w:bCs w:val="0"/>
          <w:sz w:val="28"/>
          <w:szCs w:val="36"/>
          <w:lang w:val="en-US" w:eastAsia="zh-CN"/>
        </w:rPr>
        <w:t>截止2019年8月5日，我公司已全部完成了提标改造治理工作，</w:t>
      </w:r>
      <w:r>
        <w:rPr>
          <w:rFonts w:hint="eastAsia"/>
          <w:b w:val="0"/>
          <w:bCs w:val="0"/>
          <w:sz w:val="28"/>
          <w:szCs w:val="28"/>
          <w:lang w:val="en-US" w:eastAsia="zh-CN"/>
        </w:rPr>
        <w:t>并已投入运行。现</w:t>
      </w:r>
      <w:r>
        <w:rPr>
          <w:rFonts w:hint="eastAsia"/>
          <w:b w:val="0"/>
          <w:bCs w:val="0"/>
          <w:sz w:val="28"/>
          <w:szCs w:val="36"/>
          <w:lang w:val="en-US" w:eastAsia="zh-CN"/>
        </w:rPr>
        <w:t>将提标改造治理相关资料和档案整理完毕。</w:t>
      </w:r>
    </w:p>
    <w:p>
      <w:pPr>
        <w:rPr>
          <w:rFonts w:hint="default"/>
          <w:b w:val="0"/>
          <w:bCs w:val="0"/>
          <w:sz w:val="20"/>
          <w:szCs w:val="22"/>
          <w:lang w:val="en-US" w:eastAsia="zh-CN"/>
        </w:rPr>
      </w:pPr>
    </w:p>
    <w:p>
      <w:pPr>
        <w:numPr>
          <w:ilvl w:val="0"/>
          <w:numId w:val="0"/>
        </w:numPr>
        <w:rPr>
          <w:rFonts w:hint="eastAsia"/>
          <w:b w:val="0"/>
          <w:bCs w:val="0"/>
          <w:sz w:val="28"/>
          <w:szCs w:val="36"/>
          <w:lang w:val="en-US" w:eastAsia="zh-CN"/>
        </w:rPr>
      </w:pPr>
    </w:p>
    <w:p>
      <w:pPr>
        <w:ind w:firstLine="440" w:firstLineChars="200"/>
        <w:rPr>
          <w:sz w:val="22"/>
          <w:szCs w:val="28"/>
        </w:rPr>
      </w:pPr>
    </w:p>
    <w:p>
      <w:pPr>
        <w:jc w:val="center"/>
        <w:rPr>
          <w:rFonts w:hint="eastAsia"/>
          <w:b/>
          <w:bCs/>
          <w:sz w:val="44"/>
          <w:szCs w:val="52"/>
          <w:lang w:eastAsia="zh-CN"/>
        </w:rPr>
      </w:pPr>
    </w:p>
    <w:p>
      <w:pPr>
        <w:jc w:val="center"/>
        <w:rPr>
          <w:rFonts w:hint="eastAsia"/>
          <w:b/>
          <w:bCs/>
          <w:sz w:val="44"/>
          <w:szCs w:val="52"/>
          <w:lang w:eastAsia="zh-CN"/>
        </w:rPr>
      </w:pPr>
    </w:p>
    <w:p>
      <w:pPr>
        <w:jc w:val="center"/>
        <w:rPr>
          <w:rFonts w:hint="eastAsia"/>
          <w:b/>
          <w:bCs/>
          <w:sz w:val="44"/>
          <w:szCs w:val="52"/>
          <w:lang w:eastAsia="zh-CN"/>
        </w:rPr>
      </w:pPr>
    </w:p>
    <w:p>
      <w:pPr>
        <w:jc w:val="center"/>
        <w:rPr>
          <w:rFonts w:hint="eastAsia"/>
          <w:b/>
          <w:bCs/>
          <w:sz w:val="44"/>
          <w:szCs w:val="52"/>
          <w:lang w:eastAsia="zh-CN"/>
        </w:rPr>
      </w:pPr>
      <w:r>
        <w:rPr>
          <w:rFonts w:hint="eastAsia"/>
          <w:b/>
          <w:bCs/>
          <w:sz w:val="44"/>
          <w:szCs w:val="52"/>
          <w:lang w:eastAsia="zh-CN"/>
        </w:rPr>
        <w:t>第三章</w:t>
      </w:r>
    </w:p>
    <w:p>
      <w:pPr>
        <w:pStyle w:val="2"/>
        <w:rPr>
          <w:rFonts w:hint="eastAsia"/>
          <w:b/>
          <w:bCs/>
          <w:sz w:val="44"/>
          <w:szCs w:val="52"/>
          <w:lang w:eastAsia="zh-CN"/>
        </w:rPr>
      </w:pPr>
    </w:p>
    <w:p>
      <w:pPr>
        <w:pStyle w:val="2"/>
        <w:rPr>
          <w:rFonts w:hint="eastAsia"/>
          <w:b/>
          <w:bCs/>
          <w:sz w:val="44"/>
          <w:szCs w:val="52"/>
          <w:lang w:eastAsia="zh-CN"/>
        </w:rPr>
      </w:pPr>
    </w:p>
    <w:p>
      <w:pPr>
        <w:jc w:val="center"/>
        <w:rPr>
          <w:rFonts w:hint="eastAsia"/>
          <w:b/>
          <w:bCs/>
          <w:sz w:val="52"/>
          <w:szCs w:val="72"/>
          <w:lang w:val="en-US" w:eastAsia="zh-CN"/>
        </w:rPr>
      </w:pPr>
      <w:r>
        <w:rPr>
          <w:rFonts w:hint="eastAsia"/>
          <w:b/>
          <w:bCs/>
          <w:sz w:val="52"/>
          <w:szCs w:val="72"/>
          <w:lang w:val="en-US" w:eastAsia="zh-CN"/>
        </w:rPr>
        <w:t>治理方案</w:t>
      </w:r>
    </w:p>
    <w:p>
      <w:pPr>
        <w:pStyle w:val="2"/>
        <w:rPr>
          <w:rFonts w:hint="eastAsia"/>
          <w:b/>
          <w:bCs/>
          <w:sz w:val="44"/>
          <w:szCs w:val="52"/>
          <w:lang w:eastAsia="zh-CN"/>
        </w:rPr>
      </w:pPr>
    </w:p>
    <w:p>
      <w:pPr>
        <w:jc w:val="center"/>
        <w:rPr>
          <w:rFonts w:hint="eastAsia"/>
          <w:b/>
          <w:bCs/>
          <w:sz w:val="44"/>
          <w:szCs w:val="52"/>
          <w:lang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p>
    <w:p>
      <w:pPr>
        <w:jc w:val="center"/>
        <w:rPr>
          <w:rFonts w:hint="eastAsia"/>
          <w:b/>
          <w:bCs/>
          <w:sz w:val="40"/>
          <w:szCs w:val="48"/>
          <w:lang w:val="en-US" w:eastAsia="zh-CN"/>
        </w:rPr>
      </w:pPr>
      <w:r>
        <w:rPr>
          <w:rFonts w:hint="eastAsia"/>
          <w:b/>
          <w:bCs/>
          <w:sz w:val="40"/>
          <w:szCs w:val="48"/>
          <w:lang w:val="en-US" w:eastAsia="zh-CN"/>
        </w:rPr>
        <w:t>安阳汉沧冶金耐材有限公司</w:t>
      </w:r>
    </w:p>
    <w:p>
      <w:pPr>
        <w:jc w:val="center"/>
        <w:rPr>
          <w:rFonts w:hint="eastAsia"/>
          <w:b/>
          <w:bCs/>
          <w:sz w:val="40"/>
          <w:szCs w:val="48"/>
          <w:lang w:val="en-US" w:eastAsia="zh-CN"/>
        </w:rPr>
      </w:pPr>
      <w:r>
        <w:rPr>
          <w:rFonts w:hint="eastAsia"/>
          <w:b/>
          <w:bCs/>
          <w:sz w:val="40"/>
          <w:szCs w:val="48"/>
          <w:lang w:val="en-US" w:eastAsia="zh-CN"/>
        </w:rPr>
        <w:t>关于进行排放污染专项治理提标改造的治理方案</w:t>
      </w:r>
    </w:p>
    <w:p>
      <w:pPr>
        <w:jc w:val="center"/>
        <w:rPr>
          <w:rFonts w:hint="eastAsia"/>
          <w:b/>
          <w:bCs/>
          <w:sz w:val="36"/>
          <w:szCs w:val="44"/>
          <w:lang w:val="en-US" w:eastAsia="zh-CN"/>
        </w:rPr>
      </w:pPr>
    </w:p>
    <w:p>
      <w:pPr>
        <w:ind w:firstLine="840" w:firstLineChars="300"/>
        <w:jc w:val="left"/>
        <w:rPr>
          <w:rFonts w:hint="eastAsia"/>
          <w:b w:val="0"/>
          <w:bCs w:val="0"/>
          <w:sz w:val="28"/>
          <w:szCs w:val="36"/>
          <w:lang w:val="en-US" w:eastAsia="zh-CN"/>
        </w:rPr>
      </w:pPr>
      <w:r>
        <w:rPr>
          <w:rFonts w:hint="eastAsia"/>
          <w:b w:val="0"/>
          <w:bCs w:val="0"/>
          <w:sz w:val="28"/>
          <w:szCs w:val="36"/>
          <w:lang w:val="en-US" w:eastAsia="zh-CN"/>
        </w:rPr>
        <w:t xml:space="preserve">  </w:t>
      </w:r>
    </w:p>
    <w:p>
      <w:pPr>
        <w:ind w:firstLine="840" w:firstLineChars="300"/>
        <w:jc w:val="left"/>
        <w:rPr>
          <w:rFonts w:hint="eastAsia"/>
          <w:b w:val="0"/>
          <w:bCs w:val="0"/>
          <w:sz w:val="28"/>
          <w:szCs w:val="36"/>
          <w:lang w:val="en-US" w:eastAsia="zh-CN"/>
        </w:rPr>
      </w:pPr>
      <w:r>
        <w:rPr>
          <w:rFonts w:hint="eastAsia"/>
          <w:b w:val="0"/>
          <w:bCs w:val="0"/>
          <w:sz w:val="28"/>
          <w:szCs w:val="36"/>
          <w:lang w:val="en-US" w:eastAsia="zh-CN"/>
        </w:rPr>
        <w:t>依据安阳市环境污染防治攻坚战指挥部办公室《安阳市2019年工业大气污染治理5个专项实施方案的通知》（安环攻坚办（2019）196号）和龙安区环境污染防治攻坚战指挥部办公室《龙安区2019年大气污染防治攻坚战实施方案的通知》（攻坚办（2019）58号）《龙安区2019年工业大气污染治理5个专项方案的通知》（攻坚办（2019）100号）要求，结合我公司生产流程实际情况，查找存在的问题，明确整改要求，制订提标改造治理项目，确保改造项目保质保量如期完成，特制订如下方案：</w:t>
      </w:r>
    </w:p>
    <w:p>
      <w:pPr>
        <w:jc w:val="left"/>
        <w:rPr>
          <w:rFonts w:hint="eastAsia"/>
          <w:b w:val="0"/>
          <w:bCs w:val="0"/>
          <w:sz w:val="28"/>
          <w:szCs w:val="36"/>
          <w:lang w:val="en-US" w:eastAsia="zh-CN"/>
        </w:rPr>
      </w:pPr>
      <w:r>
        <w:rPr>
          <w:rFonts w:hint="eastAsia"/>
          <w:b w:val="0"/>
          <w:bCs w:val="0"/>
          <w:sz w:val="28"/>
          <w:szCs w:val="36"/>
          <w:lang w:val="en-US" w:eastAsia="zh-CN"/>
        </w:rPr>
        <w:t xml:space="preserve"> </w:t>
      </w:r>
    </w:p>
    <w:p>
      <w:pPr>
        <w:ind w:firstLine="560" w:firstLineChars="200"/>
        <w:jc w:val="both"/>
        <w:rPr>
          <w:rFonts w:hint="eastAsia"/>
          <w:b w:val="0"/>
          <w:bCs w:val="0"/>
          <w:sz w:val="28"/>
          <w:szCs w:val="36"/>
          <w:lang w:val="en-US" w:eastAsia="zh-CN"/>
        </w:rPr>
      </w:pPr>
    </w:p>
    <w:p>
      <w:pPr>
        <w:ind w:firstLine="560" w:firstLineChars="200"/>
        <w:jc w:val="both"/>
        <w:rPr>
          <w:rFonts w:hint="eastAsia"/>
          <w:b w:val="0"/>
          <w:bCs w:val="0"/>
          <w:sz w:val="28"/>
          <w:szCs w:val="36"/>
          <w:lang w:val="en-US" w:eastAsia="zh-CN"/>
        </w:rPr>
      </w:pPr>
      <w:r>
        <w:rPr>
          <w:rFonts w:hint="eastAsia"/>
          <w:b w:val="0"/>
          <w:bCs w:val="0"/>
          <w:sz w:val="28"/>
          <w:szCs w:val="36"/>
          <w:lang w:val="en-US" w:eastAsia="zh-CN"/>
        </w:rPr>
        <w:t>成立公司提标改造领导小组：</w:t>
      </w:r>
    </w:p>
    <w:p>
      <w:pPr>
        <w:jc w:val="both"/>
        <w:rPr>
          <w:rFonts w:hint="eastAsia"/>
          <w:b w:val="0"/>
          <w:bCs w:val="0"/>
          <w:sz w:val="28"/>
          <w:szCs w:val="36"/>
          <w:lang w:val="en-US" w:eastAsia="zh-CN"/>
        </w:rPr>
      </w:pPr>
      <w:r>
        <w:rPr>
          <w:rFonts w:hint="eastAsia"/>
          <w:b w:val="0"/>
          <w:bCs w:val="0"/>
          <w:sz w:val="28"/>
          <w:szCs w:val="36"/>
          <w:lang w:val="en-US" w:eastAsia="zh-CN"/>
        </w:rPr>
        <w:t xml:space="preserve">    组长：王艳生（总经理）</w:t>
      </w:r>
    </w:p>
    <w:p>
      <w:pPr>
        <w:jc w:val="both"/>
        <w:rPr>
          <w:rFonts w:hint="eastAsia"/>
          <w:b w:val="0"/>
          <w:bCs w:val="0"/>
          <w:sz w:val="28"/>
          <w:szCs w:val="36"/>
          <w:lang w:val="en-US" w:eastAsia="zh-CN"/>
        </w:rPr>
      </w:pPr>
      <w:r>
        <w:rPr>
          <w:rFonts w:hint="eastAsia"/>
          <w:b w:val="0"/>
          <w:bCs w:val="0"/>
          <w:sz w:val="28"/>
          <w:szCs w:val="36"/>
          <w:lang w:val="en-US" w:eastAsia="zh-CN"/>
        </w:rPr>
        <w:t xml:space="preserve">    副组长：王海涛 韩少伟（主管生产）</w:t>
      </w:r>
    </w:p>
    <w:p>
      <w:pPr>
        <w:jc w:val="both"/>
        <w:rPr>
          <w:rFonts w:hint="eastAsia"/>
          <w:b w:val="0"/>
          <w:bCs w:val="0"/>
          <w:sz w:val="28"/>
          <w:szCs w:val="36"/>
          <w:lang w:val="en-US" w:eastAsia="zh-CN"/>
        </w:rPr>
      </w:pPr>
      <w:r>
        <w:rPr>
          <w:rFonts w:hint="eastAsia"/>
          <w:b w:val="0"/>
          <w:bCs w:val="0"/>
          <w:sz w:val="28"/>
          <w:szCs w:val="36"/>
          <w:lang w:val="en-US" w:eastAsia="zh-CN"/>
        </w:rPr>
        <w:t xml:space="preserve">    组员：王垚鑫  胡猛 李康</w:t>
      </w:r>
    </w:p>
    <w:p>
      <w:pPr>
        <w:jc w:val="left"/>
        <w:rPr>
          <w:rFonts w:hint="eastAsia"/>
          <w:b w:val="0"/>
          <w:bCs w:val="0"/>
          <w:sz w:val="28"/>
          <w:szCs w:val="36"/>
          <w:lang w:val="en-US" w:eastAsia="zh-CN"/>
        </w:rPr>
      </w:pPr>
    </w:p>
    <w:p>
      <w:pPr>
        <w:rPr>
          <w:rFonts w:hint="eastAsia"/>
          <w:b/>
          <w:bCs/>
          <w:sz w:val="32"/>
          <w:szCs w:val="40"/>
          <w:lang w:val="en-US" w:eastAsia="zh-CN"/>
        </w:rPr>
      </w:pPr>
    </w:p>
    <w:p>
      <w:pPr>
        <w:rPr>
          <w:rFonts w:hint="eastAsia"/>
          <w:b/>
          <w:bCs/>
          <w:sz w:val="32"/>
          <w:szCs w:val="40"/>
          <w:lang w:val="en-US" w:eastAsia="zh-CN"/>
        </w:rPr>
      </w:pPr>
      <w:r>
        <w:rPr>
          <w:rFonts w:hint="eastAsia"/>
          <w:b/>
          <w:bCs/>
          <w:sz w:val="32"/>
          <w:szCs w:val="40"/>
          <w:lang w:val="en-US" w:eastAsia="zh-CN"/>
        </w:rPr>
        <w:t>项目一  原料储存设置固定区域</w:t>
      </w:r>
    </w:p>
    <w:p>
      <w:pPr>
        <w:jc w:val="both"/>
        <w:rPr>
          <w:rFonts w:hint="eastAsia"/>
          <w:b/>
          <w:bCs/>
          <w:sz w:val="40"/>
          <w:szCs w:val="48"/>
          <w:lang w:val="en-US" w:eastAsia="zh-CN"/>
        </w:rPr>
      </w:pPr>
    </w:p>
    <w:p>
      <w:pPr>
        <w:jc w:val="both"/>
        <w:rPr>
          <w:rFonts w:hint="eastAsia"/>
          <w:b w:val="0"/>
          <w:bCs w:val="0"/>
          <w:sz w:val="28"/>
          <w:szCs w:val="28"/>
          <w:lang w:val="en-US" w:eastAsia="zh-CN"/>
        </w:rPr>
      </w:pPr>
      <w:r>
        <w:rPr>
          <w:rFonts w:hint="eastAsia"/>
          <w:b w:val="0"/>
          <w:bCs w:val="0"/>
          <w:sz w:val="32"/>
          <w:szCs w:val="32"/>
          <w:lang w:val="en-US" w:eastAsia="zh-CN"/>
        </w:rPr>
        <w:t xml:space="preserve">  </w:t>
      </w:r>
      <w:r>
        <w:rPr>
          <w:rFonts w:hint="eastAsia"/>
          <w:b w:val="0"/>
          <w:bCs w:val="0"/>
          <w:sz w:val="28"/>
          <w:szCs w:val="28"/>
          <w:lang w:val="en-US" w:eastAsia="zh-CN"/>
        </w:rPr>
        <w:t xml:space="preserve"> 根据我公司原料品种多等特点，采用按原料品种、粒度分库存放，堆存的方法进行操作管理，每天对堆放的原料进行洒水作业，减少因在生产过程产生的扬尘，强化库存原料无组织排放管理。</w:t>
      </w:r>
    </w:p>
    <w:p>
      <w:pPr>
        <w:jc w:val="both"/>
        <w:rPr>
          <w:rFonts w:hint="eastAsia"/>
          <w:b w:val="0"/>
          <w:bCs w:val="0"/>
          <w:sz w:val="28"/>
          <w:szCs w:val="28"/>
          <w:lang w:val="en-US" w:eastAsia="zh-CN"/>
        </w:rPr>
      </w:pPr>
    </w:p>
    <w:p>
      <w:pPr>
        <w:jc w:val="both"/>
        <w:rPr>
          <w:rFonts w:hint="eastAsia"/>
          <w:b w:val="0"/>
          <w:bCs w:val="0"/>
          <w:sz w:val="28"/>
          <w:szCs w:val="28"/>
          <w:lang w:val="en-US" w:eastAsia="zh-CN"/>
        </w:rPr>
      </w:pPr>
      <w:r>
        <w:rPr>
          <w:rFonts w:hint="eastAsia"/>
          <w:b w:val="0"/>
          <w:bCs w:val="0"/>
          <w:sz w:val="28"/>
          <w:szCs w:val="28"/>
          <w:lang w:val="en-US" w:eastAsia="zh-CN"/>
        </w:rPr>
        <w:t xml:space="preserve">  项目实施情况：该项目已投入使用</w:t>
      </w:r>
    </w:p>
    <w:p>
      <w:pPr>
        <w:jc w:val="both"/>
        <w:rPr>
          <w:rFonts w:hint="eastAsia"/>
          <w:b w:val="0"/>
          <w:bCs w:val="0"/>
          <w:sz w:val="28"/>
          <w:szCs w:val="28"/>
          <w:lang w:val="en-US" w:eastAsia="zh-CN"/>
        </w:rPr>
      </w:pPr>
      <w:r>
        <w:rPr>
          <w:rFonts w:hint="eastAsia"/>
          <w:b w:val="0"/>
          <w:bCs w:val="0"/>
          <w:sz w:val="28"/>
          <w:szCs w:val="28"/>
          <w:lang w:val="en-US" w:eastAsia="zh-CN"/>
        </w:rPr>
        <w:t xml:space="preserve">  资金投入情况：每日增加生产费用400元左右</w:t>
      </w:r>
    </w:p>
    <w:p>
      <w:pPr>
        <w:jc w:val="both"/>
        <w:rPr>
          <w:rFonts w:hint="eastAsia"/>
          <w:b w:val="0"/>
          <w:bCs w:val="0"/>
          <w:sz w:val="28"/>
          <w:szCs w:val="28"/>
          <w:lang w:val="en-US" w:eastAsia="zh-CN"/>
        </w:rPr>
      </w:pPr>
      <w:r>
        <w:rPr>
          <w:rFonts w:hint="eastAsia"/>
          <w:b w:val="0"/>
          <w:bCs w:val="0"/>
          <w:sz w:val="28"/>
          <w:szCs w:val="28"/>
          <w:lang w:val="en-US" w:eastAsia="zh-CN"/>
        </w:rPr>
        <w:t xml:space="preserve">  实施效果：改造项目管理方案实施后，效果明显改观，大幅度减少了无组织排放，净化了厂区原料堆放环境。</w:t>
      </w:r>
    </w:p>
    <w:p>
      <w:pPr>
        <w:jc w:val="both"/>
        <w:rPr>
          <w:rFonts w:hint="eastAsia"/>
          <w:b w:val="0"/>
          <w:bCs w:val="0"/>
          <w:sz w:val="32"/>
          <w:szCs w:val="32"/>
          <w:lang w:val="en-US" w:eastAsia="zh-CN"/>
        </w:rPr>
      </w:pPr>
    </w:p>
    <w:p>
      <w:pPr>
        <w:jc w:val="both"/>
        <w:rPr>
          <w:rFonts w:hint="eastAsia"/>
          <w:b/>
          <w:bCs/>
          <w:sz w:val="32"/>
          <w:szCs w:val="40"/>
          <w:lang w:val="en-US" w:eastAsia="zh-CN"/>
        </w:rPr>
      </w:pPr>
      <w:r>
        <w:rPr>
          <w:rFonts w:hint="eastAsia"/>
          <w:b/>
          <w:bCs/>
          <w:sz w:val="32"/>
          <w:szCs w:val="40"/>
          <w:lang w:val="en-US" w:eastAsia="zh-CN"/>
        </w:rPr>
        <w:t>项目二  皮带封闭，落料点、混料区域密封</w:t>
      </w:r>
    </w:p>
    <w:p>
      <w:pPr>
        <w:jc w:val="both"/>
        <w:rPr>
          <w:rFonts w:hint="eastAsia"/>
          <w:b/>
          <w:bCs/>
          <w:sz w:val="40"/>
          <w:szCs w:val="48"/>
          <w:lang w:val="en-US" w:eastAsia="zh-CN"/>
        </w:rPr>
      </w:pPr>
    </w:p>
    <w:p>
      <w:pPr>
        <w:jc w:val="both"/>
        <w:rPr>
          <w:rFonts w:hint="eastAsia"/>
          <w:b w:val="0"/>
          <w:bCs w:val="0"/>
          <w:sz w:val="32"/>
          <w:szCs w:val="32"/>
          <w:lang w:val="en-US" w:eastAsia="zh-CN"/>
        </w:rPr>
      </w:pPr>
      <w:r>
        <w:rPr>
          <w:rFonts w:hint="eastAsia"/>
          <w:b/>
          <w:bCs/>
          <w:sz w:val="40"/>
          <w:szCs w:val="48"/>
          <w:lang w:val="en-US" w:eastAsia="zh-CN"/>
        </w:rPr>
        <w:t xml:space="preserve"> </w:t>
      </w:r>
      <w:r>
        <w:rPr>
          <w:rFonts w:hint="eastAsia"/>
          <w:b w:val="0"/>
          <w:bCs w:val="0"/>
          <w:sz w:val="28"/>
          <w:szCs w:val="36"/>
          <w:lang w:val="en-US" w:eastAsia="zh-CN"/>
        </w:rPr>
        <w:t xml:space="preserve"> 按照</w:t>
      </w:r>
      <w:r>
        <w:rPr>
          <w:rFonts w:hint="eastAsia"/>
          <w:b w:val="0"/>
          <w:bCs w:val="0"/>
          <w:sz w:val="28"/>
          <w:szCs w:val="28"/>
          <w:lang w:val="en-US" w:eastAsia="zh-CN"/>
        </w:rPr>
        <w:t>我公司提标改造设计规划，对所有在运行的输送皮带密封完善，采用增加箱体密闭方式密封。落料点混料区域通过新增干雾抑尘装置降尘，通过配备推拉密闭方式密封。固定封闭与活动封闭相结合，密封严实。</w:t>
      </w:r>
    </w:p>
    <w:p>
      <w:pPr>
        <w:jc w:val="both"/>
        <w:rPr>
          <w:rFonts w:hint="eastAsia"/>
          <w:b w:val="0"/>
          <w:bCs w:val="0"/>
          <w:sz w:val="32"/>
          <w:szCs w:val="32"/>
          <w:lang w:val="en-US" w:eastAsia="zh-CN"/>
        </w:rPr>
      </w:pPr>
    </w:p>
    <w:p>
      <w:pPr>
        <w:jc w:val="both"/>
        <w:rPr>
          <w:rFonts w:hint="eastAsia"/>
          <w:b w:val="0"/>
          <w:bCs w:val="0"/>
          <w:sz w:val="28"/>
          <w:szCs w:val="28"/>
          <w:lang w:val="en-US" w:eastAsia="zh-CN"/>
        </w:rPr>
      </w:pPr>
      <w:r>
        <w:rPr>
          <w:rFonts w:hint="eastAsia"/>
          <w:b w:val="0"/>
          <w:bCs w:val="0"/>
          <w:sz w:val="32"/>
          <w:szCs w:val="32"/>
          <w:lang w:val="en-US" w:eastAsia="zh-CN"/>
        </w:rPr>
        <w:t xml:space="preserve"> </w:t>
      </w:r>
      <w:r>
        <w:rPr>
          <w:rFonts w:hint="eastAsia"/>
          <w:b w:val="0"/>
          <w:bCs w:val="0"/>
          <w:sz w:val="28"/>
          <w:szCs w:val="28"/>
          <w:lang w:val="en-US" w:eastAsia="zh-CN"/>
        </w:rPr>
        <w:t xml:space="preserve"> 项目完善情况：该项目改造已完成</w:t>
      </w:r>
    </w:p>
    <w:p>
      <w:pPr>
        <w:jc w:val="both"/>
        <w:rPr>
          <w:rFonts w:hint="eastAsia"/>
          <w:b w:val="0"/>
          <w:bCs w:val="0"/>
          <w:sz w:val="28"/>
          <w:szCs w:val="28"/>
          <w:lang w:val="en-US" w:eastAsia="zh-CN"/>
        </w:rPr>
      </w:pPr>
      <w:r>
        <w:rPr>
          <w:rFonts w:hint="eastAsia"/>
          <w:b w:val="0"/>
          <w:bCs w:val="0"/>
          <w:sz w:val="28"/>
          <w:szCs w:val="28"/>
          <w:lang w:val="en-US" w:eastAsia="zh-CN"/>
        </w:rPr>
        <w:t xml:space="preserve">  资金投入情况：该项目投入费用6万余元，人工工资另算</w:t>
      </w:r>
    </w:p>
    <w:p>
      <w:pPr>
        <w:ind w:firstLine="280" w:firstLineChars="100"/>
        <w:rPr>
          <w:rFonts w:hint="eastAsia"/>
          <w:b w:val="0"/>
          <w:bCs w:val="0"/>
          <w:sz w:val="28"/>
          <w:szCs w:val="28"/>
          <w:lang w:val="en-US" w:eastAsia="zh-CN"/>
        </w:rPr>
      </w:pPr>
      <w:r>
        <w:rPr>
          <w:rFonts w:hint="eastAsia"/>
          <w:b w:val="0"/>
          <w:bCs w:val="0"/>
          <w:sz w:val="28"/>
          <w:szCs w:val="28"/>
          <w:lang w:val="en-US" w:eastAsia="zh-CN"/>
        </w:rPr>
        <w:t>运行效果：本项目治理实施后经运行调试，大幅度减少了生产过程中无组织排放，同时改善了有组织排放，对运行中存在的问题和不足进行了全面的改善和提升，确保本设施在运行中发挥应有的治理作用。在日后的运行中，公司提标改造领导小组将对设施的运行和维护全面负责，力保治理设施安全，高效，稳定的运行。经对改造治理后无组织排放监测颗粒物浓度1M处产尘点符合小于2mg/m³的标准。</w:t>
      </w:r>
    </w:p>
    <w:p>
      <w:pPr>
        <w:jc w:val="both"/>
        <w:rPr>
          <w:rFonts w:hint="eastAsia"/>
          <w:b w:val="0"/>
          <w:bCs w:val="0"/>
          <w:sz w:val="28"/>
          <w:szCs w:val="28"/>
          <w:lang w:val="en-US" w:eastAsia="zh-CN"/>
        </w:rPr>
      </w:pPr>
    </w:p>
    <w:p>
      <w:pPr>
        <w:jc w:val="both"/>
        <w:rPr>
          <w:rFonts w:hint="eastAsia"/>
          <w:b/>
          <w:bCs/>
          <w:sz w:val="32"/>
          <w:szCs w:val="40"/>
          <w:lang w:val="en-US" w:eastAsia="zh-CN"/>
        </w:rPr>
      </w:pPr>
    </w:p>
    <w:p>
      <w:pPr>
        <w:jc w:val="both"/>
        <w:rPr>
          <w:rFonts w:hint="eastAsia"/>
          <w:b/>
          <w:bCs/>
          <w:sz w:val="32"/>
          <w:szCs w:val="40"/>
          <w:lang w:val="en-US" w:eastAsia="zh-CN"/>
        </w:rPr>
      </w:pPr>
    </w:p>
    <w:p>
      <w:pPr>
        <w:jc w:val="both"/>
        <w:rPr>
          <w:rFonts w:hint="eastAsia"/>
          <w:b/>
          <w:bCs/>
          <w:sz w:val="32"/>
          <w:szCs w:val="40"/>
          <w:lang w:val="en-US" w:eastAsia="zh-CN"/>
        </w:rPr>
      </w:pPr>
      <w:r>
        <w:rPr>
          <w:rFonts w:hint="eastAsia"/>
          <w:b/>
          <w:bCs/>
          <w:sz w:val="32"/>
          <w:szCs w:val="40"/>
          <w:lang w:val="en-US" w:eastAsia="zh-CN"/>
        </w:rPr>
        <w:t>项目三  密封上料点，增加干雾抑尘装置</w:t>
      </w:r>
    </w:p>
    <w:p>
      <w:pPr>
        <w:jc w:val="both"/>
        <w:rPr>
          <w:rFonts w:hint="eastAsia"/>
          <w:b/>
          <w:bCs/>
          <w:sz w:val="40"/>
          <w:szCs w:val="48"/>
          <w:lang w:val="en-US" w:eastAsia="zh-CN"/>
        </w:rPr>
      </w:pP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按照我公司提标改造设计规划，对上料点通过焊接密封和增加箱体密封相结合方式密闭，配备推拉门和增加上料点门帘相结合方式进行抑尘，扩大上料点处除尘器吸尘口径，并对设备结合处进行软密封。生产厂区增加干雾抑尘装置抑尘。</w:t>
      </w:r>
    </w:p>
    <w:p>
      <w:pPr>
        <w:pStyle w:val="2"/>
        <w:rPr>
          <w:rFonts w:hint="eastAsia"/>
          <w:lang w:val="en-US" w:eastAsia="zh-CN"/>
        </w:rPr>
      </w:pP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项目完成情况：该改造项目已完成</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资金投入情况：该项目投入费用3万余元</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运行效果：本项目治理实施后经运行调试，大大减少了生产过程中无组织排放，对运行中存在的问题和不足进行了全面的提升改善，确保本设施在运行中发挥应有的治理作用，有效改善了工作环境，提升了工作现场环境质量。</w:t>
      </w:r>
    </w:p>
    <w:p>
      <w:pPr>
        <w:pStyle w:val="2"/>
        <w:rPr>
          <w:rFonts w:hint="eastAsia"/>
          <w:b w:val="0"/>
          <w:bCs w:val="0"/>
          <w:sz w:val="32"/>
          <w:szCs w:val="32"/>
          <w:lang w:val="en-US" w:eastAsia="zh-CN"/>
        </w:rPr>
      </w:pPr>
    </w:p>
    <w:p>
      <w:pPr>
        <w:pStyle w:val="2"/>
        <w:rPr>
          <w:rFonts w:hint="eastAsia"/>
          <w:b w:val="0"/>
          <w:bCs w:val="0"/>
          <w:sz w:val="32"/>
          <w:szCs w:val="32"/>
          <w:lang w:val="en-US" w:eastAsia="zh-CN"/>
        </w:rPr>
      </w:pPr>
    </w:p>
    <w:p>
      <w:pPr>
        <w:ind w:firstLine="321" w:firstLineChars="100"/>
        <w:rPr>
          <w:rFonts w:hint="eastAsia"/>
          <w:b/>
          <w:bCs/>
          <w:sz w:val="32"/>
          <w:szCs w:val="40"/>
          <w:lang w:val="en-US" w:eastAsia="zh-CN"/>
        </w:rPr>
      </w:pPr>
    </w:p>
    <w:p>
      <w:pPr>
        <w:ind w:firstLine="321" w:firstLineChars="100"/>
        <w:rPr>
          <w:rFonts w:hint="eastAsia"/>
          <w:b/>
          <w:bCs/>
          <w:sz w:val="32"/>
          <w:szCs w:val="40"/>
          <w:lang w:val="en-US" w:eastAsia="zh-CN"/>
        </w:rPr>
      </w:pPr>
    </w:p>
    <w:p>
      <w:pPr>
        <w:ind w:firstLine="321" w:firstLineChars="100"/>
        <w:rPr>
          <w:rFonts w:hint="eastAsia"/>
          <w:b/>
          <w:bCs/>
          <w:sz w:val="32"/>
          <w:szCs w:val="40"/>
          <w:lang w:val="en-US" w:eastAsia="zh-CN"/>
        </w:rPr>
      </w:pPr>
      <w:r>
        <w:rPr>
          <w:rFonts w:hint="eastAsia"/>
          <w:b/>
          <w:bCs/>
          <w:sz w:val="32"/>
          <w:szCs w:val="40"/>
          <w:lang w:val="en-US" w:eastAsia="zh-CN"/>
        </w:rPr>
        <w:t>项目四  完善除尘设备能力</w:t>
      </w:r>
    </w:p>
    <w:p>
      <w:pPr>
        <w:ind w:firstLine="723" w:firstLineChars="200"/>
        <w:jc w:val="both"/>
        <w:rPr>
          <w:rFonts w:hint="eastAsia"/>
          <w:b/>
          <w:bCs/>
          <w:sz w:val="36"/>
          <w:szCs w:val="44"/>
          <w:lang w:val="en-US" w:eastAsia="zh-CN"/>
        </w:rPr>
      </w:pP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按照我公司对破碎机生产线除尘器进行改造的规划，通过加强管理，采用更换滤袋方式，最终使颗粒排放物浓度达到排放要求。并对除尘器卸灰处进行封闭。</w:t>
      </w: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技术方案：</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定期更换除尘袋。</w:t>
      </w:r>
    </w:p>
    <w:p>
      <w:pPr>
        <w:ind w:firstLine="640" w:firstLineChars="200"/>
        <w:jc w:val="both"/>
        <w:rPr>
          <w:rFonts w:hint="eastAsia"/>
          <w:b w:val="0"/>
          <w:bCs w:val="0"/>
          <w:sz w:val="32"/>
          <w:szCs w:val="32"/>
          <w:lang w:val="en-US" w:eastAsia="zh-CN"/>
        </w:rPr>
      </w:pPr>
    </w:p>
    <w:p>
      <w:pPr>
        <w:ind w:firstLine="640" w:firstLineChars="200"/>
        <w:jc w:val="both"/>
        <w:rPr>
          <w:rFonts w:hint="eastAsia"/>
          <w:b w:val="0"/>
          <w:bCs w:val="0"/>
          <w:sz w:val="32"/>
          <w:szCs w:val="32"/>
          <w:lang w:val="en-US" w:eastAsia="zh-CN"/>
        </w:rPr>
      </w:pP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项目完成情况：改造项目已完成</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资金投入情况：该项目改造投入0.3万元</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运行效果：本项目治理实施后经运行调试，除尘设备运行良好，效果明显，有效的减少了有组织排放，同时改善了无组织排放，对除尘设备安排专人维护保养，坚持巡视检查运行情况，定期更换除尘滤袋，使其确保良好状态和达标效果。</w:t>
      </w:r>
    </w:p>
    <w:p>
      <w:pPr>
        <w:ind w:firstLine="640" w:firstLineChars="200"/>
        <w:jc w:val="both"/>
        <w:rPr>
          <w:rFonts w:hint="eastAsia"/>
          <w:b w:val="0"/>
          <w:bCs w:val="0"/>
          <w:sz w:val="32"/>
          <w:szCs w:val="32"/>
          <w:lang w:val="en-US" w:eastAsia="zh-CN"/>
        </w:rPr>
      </w:pPr>
    </w:p>
    <w:p>
      <w:pPr>
        <w:ind w:firstLine="643" w:firstLineChars="200"/>
        <w:jc w:val="both"/>
        <w:rPr>
          <w:rFonts w:hint="eastAsia"/>
          <w:b/>
          <w:bCs/>
          <w:sz w:val="32"/>
          <w:szCs w:val="40"/>
          <w:lang w:val="en-US" w:eastAsia="zh-CN"/>
        </w:rPr>
      </w:pPr>
      <w:r>
        <w:rPr>
          <w:rFonts w:hint="eastAsia"/>
          <w:b/>
          <w:bCs/>
          <w:sz w:val="32"/>
          <w:szCs w:val="40"/>
          <w:lang w:val="en-US" w:eastAsia="zh-CN"/>
        </w:rPr>
        <w:t>项目五  生产厂区配备干雾抑尘装置和雾炮机器，超高压水枪清洗机器</w:t>
      </w:r>
    </w:p>
    <w:p>
      <w:pPr>
        <w:ind w:firstLine="723" w:firstLineChars="200"/>
        <w:jc w:val="both"/>
        <w:rPr>
          <w:rFonts w:hint="eastAsia"/>
          <w:b/>
          <w:bCs/>
          <w:sz w:val="36"/>
          <w:szCs w:val="44"/>
          <w:lang w:val="en-US" w:eastAsia="zh-CN"/>
        </w:rPr>
      </w:pP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项目完成情况：该改造项目已完成</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资金投入情况：该项目投入费用3万余元</w:t>
      </w: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运行效果：本项目治理实施后经运行调试，无组织排放得到了全流程治理，极大提升了厂区工作环境质量，有效改善了厂区厂容厂貌。</w:t>
      </w:r>
    </w:p>
    <w:p>
      <w:pPr>
        <w:ind w:firstLine="560" w:firstLineChars="200"/>
        <w:jc w:val="both"/>
        <w:rPr>
          <w:rFonts w:hint="eastAsia"/>
          <w:b w:val="0"/>
          <w:bCs w:val="0"/>
          <w:sz w:val="28"/>
          <w:szCs w:val="28"/>
          <w:lang w:val="en-US" w:eastAsia="zh-CN"/>
        </w:rPr>
      </w:pPr>
    </w:p>
    <w:p>
      <w:pPr>
        <w:ind w:firstLine="560" w:firstLineChars="200"/>
        <w:jc w:val="both"/>
        <w:rPr>
          <w:rFonts w:hint="eastAsia"/>
          <w:b w:val="0"/>
          <w:bCs w:val="0"/>
          <w:sz w:val="28"/>
          <w:szCs w:val="28"/>
          <w:lang w:val="en-US" w:eastAsia="zh-CN"/>
        </w:rPr>
      </w:pPr>
      <w:r>
        <w:rPr>
          <w:rFonts w:hint="eastAsia"/>
          <w:b w:val="0"/>
          <w:bCs w:val="0"/>
          <w:sz w:val="28"/>
          <w:szCs w:val="28"/>
          <w:lang w:val="en-US" w:eastAsia="zh-CN"/>
        </w:rPr>
        <w:t>我公司专项提标改造治理方案已于2019年8月19日完成并已投入运行。</w:t>
      </w:r>
    </w:p>
    <w:p>
      <w:pPr>
        <w:ind w:firstLine="560" w:firstLineChars="200"/>
        <w:jc w:val="both"/>
        <w:rPr>
          <w:rFonts w:hint="eastAsia"/>
          <w:b w:val="0"/>
          <w:bCs w:val="0"/>
          <w:sz w:val="28"/>
          <w:szCs w:val="28"/>
          <w:lang w:val="en-US" w:eastAsia="zh-CN"/>
        </w:rPr>
      </w:pPr>
    </w:p>
    <w:p>
      <w:pPr>
        <w:ind w:firstLine="640" w:firstLineChars="200"/>
        <w:jc w:val="both"/>
        <w:rPr>
          <w:rFonts w:hint="eastAsia"/>
          <w:b w:val="0"/>
          <w:bCs w:val="0"/>
          <w:sz w:val="32"/>
          <w:szCs w:val="32"/>
          <w:lang w:val="en-US" w:eastAsia="zh-CN"/>
        </w:rPr>
      </w:pPr>
    </w:p>
    <w:p>
      <w:pPr>
        <w:wordWrap w:val="0"/>
        <w:ind w:firstLine="640" w:firstLineChars="200"/>
        <w:jc w:val="right"/>
        <w:rPr>
          <w:rFonts w:hint="default"/>
          <w:b w:val="0"/>
          <w:bCs w:val="0"/>
          <w:sz w:val="32"/>
          <w:szCs w:val="32"/>
          <w:lang w:val="en-US" w:eastAsia="zh-CN"/>
        </w:rPr>
      </w:pPr>
      <w:r>
        <w:rPr>
          <w:rFonts w:hint="eastAsia"/>
          <w:b w:val="0"/>
          <w:bCs w:val="0"/>
          <w:sz w:val="32"/>
          <w:szCs w:val="32"/>
          <w:lang w:val="en-US" w:eastAsia="zh-CN"/>
        </w:rPr>
        <w:t xml:space="preserve">        安阳汉沧冶金耐材有限公司     </w:t>
      </w:r>
    </w:p>
    <w:p>
      <w:pPr>
        <w:ind w:firstLine="640" w:firstLineChars="200"/>
        <w:jc w:val="center"/>
        <w:rPr>
          <w:rFonts w:hint="eastAsia"/>
          <w:b w:val="0"/>
          <w:bCs w:val="0"/>
          <w:sz w:val="32"/>
          <w:szCs w:val="32"/>
          <w:lang w:val="en-US" w:eastAsia="zh-CN"/>
        </w:rPr>
      </w:pPr>
      <w:r>
        <w:rPr>
          <w:rFonts w:hint="eastAsia"/>
          <w:b w:val="0"/>
          <w:bCs w:val="0"/>
          <w:sz w:val="32"/>
          <w:szCs w:val="32"/>
          <w:lang w:val="en-US" w:eastAsia="zh-CN"/>
        </w:rPr>
        <w:t xml:space="preserve">                 2019年8月21日</w:t>
      </w:r>
      <w:r>
        <w:rPr>
          <w:rFonts w:hint="eastAsia"/>
          <w:b w:val="0"/>
          <w:bCs w:val="0"/>
          <w:sz w:val="32"/>
          <w:szCs w:val="32"/>
          <w:lang w:val="en-US" w:eastAsia="zh-CN"/>
        </w:rPr>
        <w:br w:type="page"/>
      </w:r>
    </w:p>
    <w:p>
      <w:pPr>
        <w:numPr>
          <w:ilvl w:val="0"/>
          <w:numId w:val="1"/>
        </w:numPr>
        <w:tabs>
          <w:tab w:val="left" w:pos="2521"/>
        </w:tabs>
        <w:ind w:left="3681" w:leftChars="0" w:firstLine="0" w:firstLineChars="0"/>
        <w:jc w:val="left"/>
        <w:rPr>
          <w:rFonts w:hint="eastAsia"/>
          <w:b/>
          <w:bCs/>
          <w:sz w:val="36"/>
          <w:szCs w:val="36"/>
          <w:lang w:val="en-US" w:eastAsia="zh-CN"/>
        </w:rPr>
      </w:pPr>
      <w:r>
        <w:rPr>
          <w:rFonts w:hint="eastAsia"/>
          <w:b/>
          <w:bCs/>
          <w:sz w:val="36"/>
          <w:szCs w:val="36"/>
          <w:lang w:val="en-US" w:eastAsia="zh-CN"/>
        </w:rPr>
        <w:t xml:space="preserve"> </w:t>
      </w:r>
    </w:p>
    <w:p>
      <w:pPr>
        <w:pStyle w:val="2"/>
        <w:rPr>
          <w:rFonts w:hint="eastAsia"/>
          <w:b/>
          <w:bCs/>
          <w:sz w:val="36"/>
          <w:szCs w:val="36"/>
          <w:lang w:val="en-US" w:eastAsia="zh-CN"/>
        </w:rPr>
      </w:pPr>
    </w:p>
    <w:p>
      <w:pPr>
        <w:pStyle w:val="2"/>
        <w:ind w:firstLine="3092" w:firstLineChars="700"/>
        <w:jc w:val="both"/>
        <w:rPr>
          <w:rFonts w:hint="eastAsia"/>
          <w:b/>
          <w:bCs/>
          <w:sz w:val="44"/>
          <w:szCs w:val="44"/>
          <w:lang w:val="en-US" w:eastAsia="zh-CN"/>
        </w:rPr>
      </w:pPr>
    </w:p>
    <w:p>
      <w:pPr>
        <w:pStyle w:val="2"/>
        <w:ind w:firstLine="3092" w:firstLineChars="700"/>
        <w:jc w:val="both"/>
        <w:rPr>
          <w:rFonts w:hint="eastAsia" w:eastAsia="宋体"/>
          <w:b/>
          <w:bCs/>
          <w:sz w:val="36"/>
          <w:szCs w:val="36"/>
          <w:lang w:val="en-US" w:eastAsia="zh-CN"/>
        </w:rPr>
      </w:pPr>
      <w:r>
        <w:rPr>
          <w:rFonts w:hint="eastAsia"/>
          <w:b/>
          <w:bCs/>
          <w:sz w:val="44"/>
          <w:szCs w:val="44"/>
          <w:lang w:val="en-US" w:eastAsia="zh-CN"/>
        </w:rPr>
        <w:t>企业验收申请</w:t>
      </w:r>
    </w:p>
    <w:p>
      <w:pPr>
        <w:pStyle w:val="2"/>
        <w:numPr>
          <w:ilvl w:val="0"/>
          <w:numId w:val="0"/>
        </w:numPr>
        <w:rPr>
          <w:rFonts w:hint="default"/>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p>
    <w:p>
      <w:pPr>
        <w:ind w:firstLine="643" w:firstLineChars="200"/>
        <w:jc w:val="center"/>
        <w:rPr>
          <w:rFonts w:hint="eastAsia"/>
          <w:b/>
          <w:bCs/>
          <w:sz w:val="32"/>
          <w:szCs w:val="32"/>
          <w:lang w:val="en-US" w:eastAsia="zh-CN"/>
        </w:rPr>
      </w:pPr>
      <w:r>
        <w:rPr>
          <w:rFonts w:hint="eastAsia"/>
          <w:b/>
          <w:bCs/>
          <w:sz w:val="32"/>
          <w:szCs w:val="32"/>
          <w:lang w:val="en-US" w:eastAsia="zh-CN"/>
        </w:rPr>
        <w:t>安阳汉沧冶金耐材有限公司关于大气污染治理验收的申请</w:t>
      </w:r>
    </w:p>
    <w:p>
      <w:pPr>
        <w:jc w:val="left"/>
        <w:rPr>
          <w:rFonts w:hint="eastAsia"/>
          <w:b w:val="0"/>
          <w:bCs w:val="0"/>
          <w:sz w:val="21"/>
          <w:szCs w:val="21"/>
          <w:lang w:val="en-US" w:eastAsia="zh-CN"/>
        </w:rPr>
      </w:pPr>
    </w:p>
    <w:p>
      <w:pPr>
        <w:jc w:val="left"/>
        <w:rPr>
          <w:rFonts w:hint="eastAsia"/>
          <w:b w:val="0"/>
          <w:bCs w:val="0"/>
          <w:sz w:val="28"/>
          <w:szCs w:val="28"/>
          <w:lang w:val="en-US" w:eastAsia="zh-CN"/>
        </w:rPr>
      </w:pPr>
    </w:p>
    <w:p>
      <w:pPr>
        <w:jc w:val="left"/>
        <w:rPr>
          <w:rFonts w:hint="eastAsia"/>
          <w:b w:val="0"/>
          <w:bCs w:val="0"/>
          <w:sz w:val="28"/>
          <w:szCs w:val="28"/>
          <w:lang w:val="en-US" w:eastAsia="zh-CN"/>
        </w:rPr>
      </w:pPr>
      <w:r>
        <w:rPr>
          <w:rFonts w:hint="eastAsia"/>
          <w:b w:val="0"/>
          <w:bCs w:val="0"/>
          <w:sz w:val="28"/>
          <w:szCs w:val="28"/>
          <w:lang w:val="en-US" w:eastAsia="zh-CN"/>
        </w:rPr>
        <w:t>区环境攻坚办：</w:t>
      </w:r>
    </w:p>
    <w:p>
      <w:pPr>
        <w:ind w:firstLine="560" w:firstLineChars="200"/>
        <w:jc w:val="left"/>
        <w:rPr>
          <w:rFonts w:hint="eastAsia"/>
          <w:b w:val="0"/>
          <w:bCs w:val="0"/>
          <w:sz w:val="28"/>
          <w:szCs w:val="28"/>
          <w:lang w:val="en-US" w:eastAsia="zh-CN"/>
        </w:rPr>
      </w:pPr>
      <w:r>
        <w:rPr>
          <w:rFonts w:hint="eastAsia"/>
          <w:b w:val="0"/>
          <w:bCs w:val="0"/>
          <w:sz w:val="28"/>
          <w:szCs w:val="28"/>
          <w:lang w:val="en-US" w:eastAsia="zh-CN"/>
        </w:rPr>
        <w:t>按照龙安区环境攻坚办《龙安区2019年工业大气污染治理5个专项实施方案》（龙环攻坚办【2019】100号文）中《龙安区2019年工业企业无组织排放污染治理实施方案》要求，我公司需要完成无组织排放污染治理任务。我公司对照实施方案中要求，制订了治理方案，并与2019年5月开始实施了无组织排放污染治理，具体改造情况如下：</w:t>
      </w:r>
    </w:p>
    <w:p>
      <w:pPr>
        <w:jc w:val="left"/>
        <w:rPr>
          <w:rFonts w:hint="default"/>
          <w:b w:val="0"/>
          <w:bCs w:val="0"/>
          <w:sz w:val="28"/>
          <w:szCs w:val="28"/>
          <w:lang w:val="en-US" w:eastAsia="zh-CN"/>
        </w:rPr>
      </w:pPr>
    </w:p>
    <w:p>
      <w:pPr>
        <w:jc w:val="left"/>
        <w:rPr>
          <w:rFonts w:hint="eastAsia"/>
          <w:b w:val="0"/>
          <w:bCs w:val="0"/>
          <w:sz w:val="28"/>
          <w:szCs w:val="28"/>
          <w:lang w:val="en-US" w:eastAsia="zh-CN"/>
        </w:rPr>
      </w:pPr>
      <w:r>
        <w:rPr>
          <w:rFonts w:hint="eastAsia"/>
          <w:b w:val="0"/>
          <w:bCs w:val="0"/>
          <w:sz w:val="28"/>
          <w:szCs w:val="28"/>
          <w:lang w:val="en-US" w:eastAsia="zh-CN"/>
        </w:rPr>
        <w:t xml:space="preserve">  一 基本情况：</w:t>
      </w:r>
    </w:p>
    <w:p>
      <w:pPr>
        <w:ind w:firstLine="560" w:firstLineChars="200"/>
        <w:jc w:val="left"/>
        <w:rPr>
          <w:rFonts w:hint="eastAsia"/>
          <w:b w:val="0"/>
          <w:bCs w:val="0"/>
          <w:sz w:val="28"/>
          <w:szCs w:val="28"/>
          <w:lang w:val="en-US" w:eastAsia="zh-CN"/>
        </w:rPr>
      </w:pPr>
      <w:r>
        <w:rPr>
          <w:rFonts w:hint="eastAsia"/>
          <w:b w:val="0"/>
          <w:bCs w:val="0"/>
          <w:sz w:val="28"/>
          <w:szCs w:val="28"/>
          <w:lang w:val="en-US" w:eastAsia="zh-CN"/>
        </w:rPr>
        <w:t>安阳汉沧冶金耐材有限公司现有1台破碎设备</w:t>
      </w:r>
      <w:bookmarkStart w:id="0" w:name="_GoBack"/>
      <w:bookmarkEnd w:id="0"/>
      <w:r>
        <w:rPr>
          <w:rFonts w:hint="eastAsia"/>
          <w:b w:val="0"/>
          <w:bCs w:val="0"/>
          <w:sz w:val="28"/>
          <w:szCs w:val="28"/>
          <w:lang w:val="en-US" w:eastAsia="zh-CN"/>
        </w:rPr>
        <w:t>。为做好企业无组织排放污染治理改造工作，我公司通过对原料堆放设置固定区域，密闭输送皮带，通过对上料区混料区密封盒增加抑尘降尘装置设备，完善除尘设施能力等方面进行了污染治理专项提标改造。</w:t>
      </w:r>
    </w:p>
    <w:p>
      <w:pPr>
        <w:pStyle w:val="2"/>
        <w:rPr>
          <w:rFonts w:hint="eastAsia"/>
          <w:lang w:val="en-US" w:eastAsia="zh-CN"/>
        </w:rPr>
      </w:pPr>
    </w:p>
    <w:p>
      <w:pPr>
        <w:jc w:val="left"/>
        <w:rPr>
          <w:rFonts w:hint="eastAsia"/>
          <w:b w:val="0"/>
          <w:bCs w:val="0"/>
          <w:sz w:val="28"/>
          <w:szCs w:val="28"/>
          <w:lang w:val="en-US" w:eastAsia="zh-CN"/>
        </w:rPr>
      </w:pPr>
      <w:r>
        <w:rPr>
          <w:rFonts w:hint="eastAsia"/>
          <w:b w:val="0"/>
          <w:bCs w:val="0"/>
          <w:sz w:val="28"/>
          <w:szCs w:val="28"/>
          <w:lang w:val="en-US" w:eastAsia="zh-CN"/>
        </w:rPr>
        <w:t>二 改造实施方案</w:t>
      </w:r>
    </w:p>
    <w:p>
      <w:pPr>
        <w:pStyle w:val="2"/>
        <w:rPr>
          <w:rFonts w:hint="eastAsia"/>
          <w:lang w:val="en-US" w:eastAsia="zh-CN"/>
        </w:rPr>
      </w:pPr>
    </w:p>
    <w:p>
      <w:pPr>
        <w:numPr>
          <w:ilvl w:val="0"/>
          <w:numId w:val="2"/>
        </w:numPr>
        <w:jc w:val="left"/>
        <w:rPr>
          <w:rFonts w:hint="eastAsia"/>
          <w:b w:val="0"/>
          <w:bCs w:val="0"/>
          <w:sz w:val="28"/>
          <w:szCs w:val="28"/>
          <w:lang w:val="en-US" w:eastAsia="zh-CN"/>
        </w:rPr>
      </w:pPr>
      <w:r>
        <w:rPr>
          <w:rFonts w:hint="eastAsia"/>
          <w:b w:val="0"/>
          <w:bCs w:val="0"/>
          <w:sz w:val="28"/>
          <w:szCs w:val="28"/>
          <w:lang w:val="en-US" w:eastAsia="zh-CN"/>
        </w:rPr>
        <w:t>原料储存设置固定区域</w:t>
      </w:r>
    </w:p>
    <w:p>
      <w:pPr>
        <w:numPr>
          <w:ilvl w:val="0"/>
          <w:numId w:val="2"/>
        </w:numPr>
        <w:ind w:left="0" w:leftChars="0" w:firstLine="0" w:firstLineChars="0"/>
        <w:jc w:val="left"/>
        <w:rPr>
          <w:rFonts w:hint="default"/>
          <w:b w:val="0"/>
          <w:bCs w:val="0"/>
          <w:sz w:val="28"/>
          <w:szCs w:val="28"/>
          <w:lang w:val="en-US" w:eastAsia="zh-CN"/>
        </w:rPr>
      </w:pPr>
      <w:r>
        <w:rPr>
          <w:rFonts w:hint="eastAsia"/>
          <w:b w:val="0"/>
          <w:bCs w:val="0"/>
          <w:sz w:val="28"/>
          <w:szCs w:val="28"/>
          <w:lang w:val="en-US" w:eastAsia="zh-CN"/>
        </w:rPr>
        <w:t>皮带封闭，落料点，混料区域密封</w:t>
      </w:r>
    </w:p>
    <w:p>
      <w:pPr>
        <w:numPr>
          <w:ilvl w:val="0"/>
          <w:numId w:val="2"/>
        </w:numPr>
        <w:ind w:left="0" w:leftChars="0" w:firstLine="0" w:firstLineChars="0"/>
        <w:jc w:val="left"/>
        <w:rPr>
          <w:rFonts w:hint="default"/>
          <w:b w:val="0"/>
          <w:bCs w:val="0"/>
          <w:sz w:val="28"/>
          <w:szCs w:val="28"/>
          <w:lang w:val="en-US" w:eastAsia="zh-CN"/>
        </w:rPr>
      </w:pPr>
      <w:r>
        <w:rPr>
          <w:rFonts w:hint="eastAsia"/>
          <w:b w:val="0"/>
          <w:bCs w:val="0"/>
          <w:sz w:val="28"/>
          <w:szCs w:val="28"/>
          <w:lang w:val="en-US" w:eastAsia="zh-CN"/>
        </w:rPr>
        <w:t>密封上料点，增加干雾抑尘装置</w:t>
      </w:r>
    </w:p>
    <w:p>
      <w:pPr>
        <w:numPr>
          <w:ilvl w:val="0"/>
          <w:numId w:val="2"/>
        </w:numPr>
        <w:ind w:left="0" w:leftChars="0" w:firstLine="0" w:firstLineChars="0"/>
        <w:jc w:val="left"/>
        <w:rPr>
          <w:rFonts w:hint="default"/>
          <w:b w:val="0"/>
          <w:bCs w:val="0"/>
          <w:sz w:val="28"/>
          <w:szCs w:val="28"/>
          <w:lang w:val="en-US" w:eastAsia="zh-CN"/>
        </w:rPr>
      </w:pPr>
      <w:r>
        <w:rPr>
          <w:rFonts w:hint="eastAsia"/>
          <w:b w:val="0"/>
          <w:bCs w:val="0"/>
          <w:sz w:val="28"/>
          <w:szCs w:val="28"/>
          <w:lang w:val="en-US" w:eastAsia="zh-CN"/>
        </w:rPr>
        <w:t>完善除尘设备能力</w:t>
      </w:r>
    </w:p>
    <w:p>
      <w:pPr>
        <w:numPr>
          <w:ilvl w:val="0"/>
          <w:numId w:val="2"/>
        </w:numPr>
        <w:ind w:left="0" w:leftChars="0" w:firstLine="0" w:firstLineChars="0"/>
        <w:jc w:val="left"/>
        <w:rPr>
          <w:rFonts w:hint="default"/>
          <w:b w:val="0"/>
          <w:bCs w:val="0"/>
          <w:sz w:val="28"/>
          <w:szCs w:val="28"/>
          <w:lang w:val="en-US" w:eastAsia="zh-CN"/>
        </w:rPr>
      </w:pPr>
      <w:r>
        <w:rPr>
          <w:rFonts w:hint="eastAsia"/>
          <w:b w:val="0"/>
          <w:bCs w:val="0"/>
          <w:sz w:val="28"/>
          <w:szCs w:val="28"/>
          <w:lang w:val="en-US" w:eastAsia="zh-CN"/>
        </w:rPr>
        <w:t>生产厂区配备喷雾抑尘装置和雾炮机器，超高压水枪清洗机器</w:t>
      </w:r>
    </w:p>
    <w:p>
      <w:pPr>
        <w:numPr>
          <w:ilvl w:val="0"/>
          <w:numId w:val="0"/>
        </w:numPr>
        <w:jc w:val="left"/>
        <w:rPr>
          <w:rFonts w:hint="eastAsia"/>
          <w:b w:val="0"/>
          <w:bCs w:val="0"/>
          <w:sz w:val="28"/>
          <w:szCs w:val="28"/>
          <w:lang w:val="en-US" w:eastAsia="zh-CN"/>
        </w:rPr>
      </w:pPr>
    </w:p>
    <w:p>
      <w:pPr>
        <w:numPr>
          <w:ilvl w:val="0"/>
          <w:numId w:val="0"/>
        </w:numPr>
        <w:ind w:firstLine="280" w:firstLineChars="100"/>
        <w:jc w:val="left"/>
        <w:rPr>
          <w:rFonts w:hint="eastAsia"/>
          <w:b w:val="0"/>
          <w:bCs w:val="0"/>
          <w:sz w:val="28"/>
          <w:szCs w:val="28"/>
          <w:lang w:val="en-US" w:eastAsia="zh-CN"/>
        </w:rPr>
      </w:pPr>
      <w:r>
        <w:rPr>
          <w:rFonts w:hint="eastAsia"/>
          <w:b w:val="0"/>
          <w:bCs w:val="0"/>
          <w:sz w:val="28"/>
          <w:szCs w:val="28"/>
          <w:lang w:val="en-US" w:eastAsia="zh-CN"/>
        </w:rPr>
        <w:t>三 改造完成情况</w:t>
      </w:r>
    </w:p>
    <w:p>
      <w:pPr>
        <w:numPr>
          <w:ilvl w:val="0"/>
          <w:numId w:val="0"/>
        </w:numPr>
        <w:jc w:val="left"/>
        <w:rPr>
          <w:rFonts w:hint="eastAsia"/>
          <w:b w:val="0"/>
          <w:bCs w:val="0"/>
          <w:sz w:val="28"/>
          <w:szCs w:val="28"/>
          <w:lang w:val="en-US" w:eastAsia="zh-CN"/>
        </w:rPr>
      </w:pPr>
    </w:p>
    <w:p>
      <w:pPr>
        <w:numPr>
          <w:ilvl w:val="0"/>
          <w:numId w:val="0"/>
        </w:numPr>
        <w:ind w:firstLine="560" w:firstLineChars="200"/>
        <w:jc w:val="left"/>
        <w:rPr>
          <w:rFonts w:hint="eastAsia"/>
          <w:b w:val="0"/>
          <w:bCs w:val="0"/>
          <w:sz w:val="28"/>
          <w:szCs w:val="28"/>
          <w:lang w:val="en-US" w:eastAsia="zh-CN"/>
        </w:rPr>
      </w:pPr>
      <w:r>
        <w:rPr>
          <w:rFonts w:hint="eastAsia"/>
          <w:b w:val="0"/>
          <w:bCs w:val="0"/>
          <w:sz w:val="28"/>
          <w:szCs w:val="28"/>
          <w:lang w:val="en-US" w:eastAsia="zh-CN"/>
        </w:rPr>
        <w:t>本提标改造项目治理实施后经运行调试，无组织排放得到了全流程治理，同时有效改善了有组织排放，对运行中存在的问题和不足进行了全面的改善和提升，确保了本提标改造治理实施后在运行中发挥应有的治理作用。在日后的运行中，公司提标改造领导小组将对设施的运行和维护全面负责，力保治理设施安全，高效，稳定的运行。</w:t>
      </w:r>
    </w:p>
    <w:p>
      <w:pPr>
        <w:numPr>
          <w:ilvl w:val="0"/>
          <w:numId w:val="0"/>
        </w:numPr>
        <w:jc w:val="left"/>
        <w:rPr>
          <w:rFonts w:hint="eastAsia"/>
          <w:b w:val="0"/>
          <w:bCs w:val="0"/>
          <w:sz w:val="28"/>
          <w:szCs w:val="28"/>
          <w:lang w:val="en-US" w:eastAsia="zh-CN"/>
        </w:rPr>
      </w:pPr>
    </w:p>
    <w:p>
      <w:pPr>
        <w:numPr>
          <w:ilvl w:val="0"/>
          <w:numId w:val="0"/>
        </w:numPr>
        <w:jc w:val="left"/>
        <w:rPr>
          <w:rFonts w:hint="eastAsia"/>
          <w:b w:val="0"/>
          <w:bCs w:val="0"/>
          <w:sz w:val="28"/>
          <w:szCs w:val="28"/>
          <w:lang w:val="en-US" w:eastAsia="zh-CN"/>
        </w:rPr>
      </w:pPr>
      <w:r>
        <w:rPr>
          <w:rFonts w:hint="eastAsia"/>
          <w:b w:val="0"/>
          <w:bCs w:val="0"/>
          <w:sz w:val="28"/>
          <w:szCs w:val="28"/>
          <w:lang w:val="en-US" w:eastAsia="zh-CN"/>
        </w:rPr>
        <w:t xml:space="preserve">   2019年8月汉沧冶金耐材有限公司委托河南光远检测有限公司无组织排放污染治理提标改造后的效果进行了提标治理验收监测。</w:t>
      </w:r>
    </w:p>
    <w:p>
      <w:pPr>
        <w:numPr>
          <w:ilvl w:val="0"/>
          <w:numId w:val="0"/>
        </w:numPr>
        <w:jc w:val="left"/>
        <w:rPr>
          <w:rFonts w:hint="eastAsia"/>
          <w:b w:val="0"/>
          <w:bCs w:val="0"/>
          <w:sz w:val="28"/>
          <w:szCs w:val="28"/>
          <w:lang w:val="en-US" w:eastAsia="zh-CN"/>
        </w:rPr>
      </w:pPr>
    </w:p>
    <w:p>
      <w:pPr>
        <w:ind w:firstLine="560" w:firstLineChars="200"/>
        <w:rPr>
          <w:rFonts w:hint="eastAsia"/>
          <w:b w:val="0"/>
          <w:bCs w:val="0"/>
          <w:sz w:val="28"/>
          <w:szCs w:val="28"/>
          <w:lang w:val="en-US" w:eastAsia="zh-CN"/>
        </w:rPr>
      </w:pPr>
      <w:r>
        <w:rPr>
          <w:rFonts w:hint="eastAsia"/>
          <w:b w:val="0"/>
          <w:bCs w:val="0"/>
          <w:sz w:val="28"/>
          <w:szCs w:val="28"/>
          <w:lang w:val="en-US" w:eastAsia="zh-CN"/>
        </w:rPr>
        <w:t xml:space="preserve">   根据验收监测报告显示，监测</w:t>
      </w:r>
      <w:r>
        <w:rPr>
          <w:rFonts w:hint="eastAsia"/>
          <w:b w:val="0"/>
          <w:bCs w:val="0"/>
          <w:sz w:val="28"/>
          <w:szCs w:val="36"/>
          <w:lang w:val="en-US" w:eastAsia="zh-CN"/>
        </w:rPr>
        <w:t>结果均达到了提标改造治理排放标准及相关行业标准。</w:t>
      </w:r>
      <w:r>
        <w:rPr>
          <w:rFonts w:hint="eastAsia"/>
          <w:b w:val="0"/>
          <w:bCs w:val="0"/>
          <w:sz w:val="28"/>
          <w:szCs w:val="28"/>
          <w:lang w:val="en-US" w:eastAsia="zh-CN"/>
        </w:rPr>
        <w:t>安阳汉沧冶金耐材有限公司无组织排放污染治理任务已完成，具备验收条件，特申请验收。</w:t>
      </w:r>
    </w:p>
    <w:p>
      <w:pPr>
        <w:pStyle w:val="2"/>
        <w:rPr>
          <w:rFonts w:hint="eastAsia"/>
          <w:lang w:val="en-US" w:eastAsia="zh-CN"/>
        </w:rPr>
      </w:pPr>
    </w:p>
    <w:p>
      <w:pPr>
        <w:numPr>
          <w:ilvl w:val="0"/>
          <w:numId w:val="0"/>
        </w:numPr>
        <w:jc w:val="left"/>
        <w:rPr>
          <w:rFonts w:hint="eastAsia"/>
          <w:b w:val="0"/>
          <w:bCs w:val="0"/>
          <w:sz w:val="24"/>
          <w:szCs w:val="24"/>
          <w:lang w:val="en-US" w:eastAsia="zh-CN"/>
        </w:rPr>
      </w:pPr>
    </w:p>
    <w:p>
      <w:pPr>
        <w:numPr>
          <w:ilvl w:val="0"/>
          <w:numId w:val="0"/>
        </w:numPr>
        <w:jc w:val="center"/>
        <w:rPr>
          <w:rFonts w:hint="eastAsia"/>
          <w:b w:val="0"/>
          <w:bCs w:val="0"/>
          <w:sz w:val="28"/>
          <w:szCs w:val="28"/>
          <w:lang w:val="en-US" w:eastAsia="zh-CN"/>
        </w:rPr>
      </w:pPr>
      <w:r>
        <w:rPr>
          <w:rFonts w:hint="eastAsia"/>
          <w:b/>
          <w:bCs/>
          <w:sz w:val="24"/>
          <w:szCs w:val="24"/>
          <w:lang w:val="en-US" w:eastAsia="zh-CN"/>
        </w:rPr>
        <w:t xml:space="preserve">        </w:t>
      </w:r>
      <w:r>
        <w:rPr>
          <w:rFonts w:hint="eastAsia"/>
          <w:b w:val="0"/>
          <w:bCs w:val="0"/>
          <w:sz w:val="28"/>
          <w:szCs w:val="28"/>
          <w:lang w:val="en-US" w:eastAsia="zh-CN"/>
        </w:rPr>
        <w:t xml:space="preserve">                           安阳汉沧冶金耐材有限公司</w:t>
      </w:r>
    </w:p>
    <w:p>
      <w:pPr>
        <w:numPr>
          <w:ilvl w:val="0"/>
          <w:numId w:val="0"/>
        </w:numPr>
        <w:jc w:val="center"/>
        <w:rPr>
          <w:rFonts w:hint="eastAsia"/>
          <w:b w:val="0"/>
          <w:bCs w:val="0"/>
          <w:sz w:val="28"/>
          <w:szCs w:val="28"/>
          <w:lang w:val="en-US" w:eastAsia="zh-CN"/>
        </w:rPr>
      </w:pPr>
      <w:r>
        <w:rPr>
          <w:rFonts w:hint="eastAsia"/>
          <w:b w:val="0"/>
          <w:bCs w:val="0"/>
          <w:sz w:val="28"/>
          <w:szCs w:val="28"/>
          <w:lang w:val="en-US" w:eastAsia="zh-CN"/>
        </w:rPr>
        <w:t xml:space="preserve">                                    2019年8月</w:t>
      </w:r>
    </w:p>
    <w:p>
      <w:pPr>
        <w:pStyle w:val="2"/>
        <w:rPr>
          <w:rFonts w:hint="eastAsia"/>
          <w:b w:val="0"/>
          <w:bCs w:val="0"/>
          <w:sz w:val="28"/>
          <w:szCs w:val="28"/>
          <w:lang w:val="en-US" w:eastAsia="zh-CN"/>
        </w:rPr>
      </w:pPr>
    </w:p>
    <w:p>
      <w:pPr>
        <w:pStyle w:val="2"/>
        <w:rPr>
          <w:rFonts w:hint="eastAsia"/>
          <w:b w:val="0"/>
          <w:bCs w:val="0"/>
          <w:sz w:val="28"/>
          <w:szCs w:val="28"/>
          <w:lang w:val="en-US" w:eastAsia="zh-CN"/>
        </w:rPr>
      </w:pPr>
    </w:p>
    <w:p>
      <w:pPr>
        <w:pStyle w:val="2"/>
        <w:rPr>
          <w:rFonts w:hint="eastAsia"/>
          <w:b w:val="0"/>
          <w:bCs w:val="0"/>
          <w:sz w:val="28"/>
          <w:szCs w:val="28"/>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第五章</w:t>
      </w:r>
    </w:p>
    <w:p>
      <w:pPr>
        <w:pStyle w:val="2"/>
        <w:rPr>
          <w:rFonts w:hint="eastAsia" w:ascii="方正小标宋简体" w:hAnsi="方正小标宋简体" w:eastAsia="方正小标宋简体" w:cs="方正小标宋简体"/>
          <w:color w:val="auto"/>
          <w:spacing w:val="0"/>
          <w:sz w:val="44"/>
          <w:szCs w:val="44"/>
          <w:lang w:val="en-US" w:eastAsia="zh-CN"/>
        </w:rPr>
      </w:pPr>
    </w:p>
    <w:p>
      <w:pPr>
        <w:pStyle w:val="2"/>
        <w:ind w:left="3516" w:leftChars="836" w:hanging="1760" w:hangingChars="400"/>
        <w:rPr>
          <w:rFonts w:hint="eastAsia" w:ascii="方正小标宋简体" w:hAnsi="方正小标宋简体" w:eastAsia="方正小标宋简体" w:cs="方正小标宋简体"/>
          <w:color w:val="auto"/>
          <w:spacing w:val="0"/>
          <w:sz w:val="48"/>
          <w:szCs w:val="48"/>
          <w:lang w:val="en-US" w:eastAsia="zh-CN"/>
        </w:rPr>
      </w:pPr>
      <w:r>
        <w:rPr>
          <w:rFonts w:hint="eastAsia" w:ascii="方正小标宋简体" w:hAnsi="方正小标宋简体" w:eastAsia="方正小标宋简体" w:cs="方正小标宋简体"/>
          <w:color w:val="auto"/>
          <w:spacing w:val="0"/>
          <w:sz w:val="44"/>
          <w:szCs w:val="44"/>
          <w:lang w:val="en-US" w:eastAsia="zh-CN"/>
        </w:rPr>
        <w:t xml:space="preserve"> </w:t>
      </w:r>
      <w:r>
        <w:rPr>
          <w:rFonts w:hint="eastAsia" w:ascii="方正小标宋简体" w:hAnsi="方正小标宋简体" w:eastAsia="方正小标宋简体" w:cs="方正小标宋简体"/>
          <w:color w:val="auto"/>
          <w:spacing w:val="0"/>
          <w:sz w:val="48"/>
          <w:szCs w:val="48"/>
          <w:lang w:val="en-US" w:eastAsia="zh-CN"/>
        </w:rPr>
        <w:t xml:space="preserve">      </w:t>
      </w:r>
    </w:p>
    <w:p>
      <w:pPr>
        <w:pStyle w:val="2"/>
        <w:ind w:left="3672" w:leftChars="1520" w:hanging="480" w:hangingChars="100"/>
        <w:rPr>
          <w:rFonts w:hint="eastAsia" w:ascii="方正小标宋简体" w:hAnsi="方正小标宋简体" w:eastAsia="方正小标宋简体" w:cs="方正小标宋简体"/>
          <w:color w:val="auto"/>
          <w:spacing w:val="0"/>
          <w:sz w:val="48"/>
          <w:szCs w:val="48"/>
          <w:lang w:val="en-US" w:eastAsia="zh-CN"/>
        </w:rPr>
      </w:pPr>
      <w:r>
        <w:rPr>
          <w:rFonts w:hint="eastAsia" w:ascii="方正小标宋简体" w:hAnsi="方正小标宋简体" w:eastAsia="方正小标宋简体" w:cs="方正小标宋简体"/>
          <w:color w:val="auto"/>
          <w:spacing w:val="0"/>
          <w:sz w:val="48"/>
          <w:szCs w:val="48"/>
          <w:lang w:val="en-US" w:eastAsia="zh-CN"/>
        </w:rPr>
        <w:t xml:space="preserve"> 检测报告</w:t>
      </w: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第六章</w:t>
      </w:r>
    </w:p>
    <w:p>
      <w:pPr>
        <w:pStyle w:val="2"/>
        <w:rPr>
          <w:rFonts w:hint="eastAsia"/>
          <w:lang w:val="en-US" w:eastAsia="zh-CN"/>
        </w:rPr>
      </w:pPr>
    </w:p>
    <w:p>
      <w:pPr>
        <w:widowControl w:val="0"/>
        <w:snapToGrid w:val="0"/>
        <w:spacing w:line="708" w:lineRule="atLeast"/>
        <w:jc w:val="center"/>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安阳市2019年工业企业</w:t>
      </w:r>
      <w:r>
        <w:rPr>
          <w:rFonts w:hint="eastAsia" w:ascii="方正小标宋简体" w:hAnsi="方正小标宋简体" w:eastAsia="方正小标宋简体" w:cs="方正小标宋简体"/>
          <w:color w:val="auto"/>
          <w:spacing w:val="0"/>
          <w:w w:val="90"/>
          <w:sz w:val="44"/>
          <w:szCs w:val="44"/>
          <w:lang w:val="en-US" w:eastAsia="zh-CN"/>
        </w:rPr>
        <w:t>大气污染</w:t>
      </w:r>
      <w:r>
        <w:rPr>
          <w:rFonts w:hint="eastAsia" w:ascii="方正小标宋简体" w:hAnsi="方正小标宋简体" w:eastAsia="方正小标宋简体" w:cs="方正小标宋简体"/>
          <w:color w:val="auto"/>
          <w:spacing w:val="0"/>
          <w:w w:val="90"/>
          <w:sz w:val="44"/>
          <w:szCs w:val="44"/>
        </w:rPr>
        <w:t>治</w:t>
      </w:r>
      <w:r>
        <w:rPr>
          <w:rFonts w:hint="eastAsia" w:ascii="方正小标宋简体" w:hAnsi="方正小标宋简体" w:eastAsia="方正小标宋简体" w:cs="方正小标宋简体"/>
          <w:color w:val="auto"/>
          <w:spacing w:val="0"/>
          <w:w w:val="90"/>
          <w:sz w:val="44"/>
          <w:szCs w:val="44"/>
          <w:lang w:val="en-US" w:eastAsia="zh-CN"/>
        </w:rPr>
        <w:t>理核查</w:t>
      </w:r>
      <w:r>
        <w:rPr>
          <w:rFonts w:hint="eastAsia" w:ascii="方正小标宋简体" w:hAnsi="方正小标宋简体" w:eastAsia="方正小标宋简体" w:cs="方正小标宋简体"/>
          <w:color w:val="auto"/>
          <w:spacing w:val="0"/>
          <w:sz w:val="44"/>
          <w:szCs w:val="44"/>
          <w:lang w:val="en-US" w:eastAsia="zh-CN"/>
        </w:rPr>
        <w:t>验收表</w:t>
      </w:r>
    </w:p>
    <w:p>
      <w:pPr>
        <w:widowControl w:val="0"/>
        <w:snapToGrid w:val="0"/>
        <w:spacing w:line="708" w:lineRule="atLeast"/>
        <w:jc w:val="center"/>
        <w:rPr>
          <w:rFonts w:hint="default" w:ascii="Times New Roman" w:hAnsi="Times New Roman" w:cs="Times New Roman"/>
          <w:color w:val="auto"/>
        </w:rPr>
      </w:pPr>
    </w:p>
    <w:p>
      <w:pPr>
        <w:widowControl w:val="0"/>
        <w:snapToGrid w:val="0"/>
        <w:spacing w:line="549" w:lineRule="atLeast"/>
        <w:jc w:val="center"/>
        <w:rPr>
          <w:rFonts w:hint="default" w:ascii="Times New Roman" w:hAnsi="Times New Roman" w:cs="Times New Roman"/>
          <w:color w:val="auto"/>
        </w:rPr>
      </w:pPr>
    </w:p>
    <w:p>
      <w:pPr>
        <w:widowControl w:val="0"/>
        <w:snapToGrid w:val="0"/>
        <w:spacing w:line="549" w:lineRule="atLeast"/>
        <w:jc w:val="center"/>
        <w:rPr>
          <w:rFonts w:hint="default" w:ascii="Times New Roman" w:hAnsi="Times New Roman" w:eastAsia="仿宋_GB2312" w:cs="Times New Roman"/>
          <w:color w:val="auto"/>
          <w:sz w:val="36"/>
        </w:rPr>
      </w:pPr>
    </w:p>
    <w:p>
      <w:pPr>
        <w:widowControl w:val="0"/>
        <w:snapToGrid w:val="0"/>
        <w:spacing w:line="549" w:lineRule="atLeast"/>
        <w:jc w:val="center"/>
        <w:rPr>
          <w:rFonts w:hint="default" w:ascii="Times New Roman" w:hAnsi="Times New Roman" w:cs="Times New Roman"/>
          <w:color w:val="auto"/>
        </w:rPr>
      </w:pPr>
    </w:p>
    <w:p>
      <w:pPr>
        <w:widowControl w:val="0"/>
        <w:snapToGrid w:val="0"/>
        <w:spacing w:line="912" w:lineRule="atLeast"/>
        <w:jc w:val="center"/>
        <w:rPr>
          <w:rFonts w:hint="default" w:ascii="Times New Roman" w:hAnsi="Times New Roman" w:cs="Times New Roman"/>
          <w:color w:val="auto"/>
        </w:rPr>
      </w:pPr>
    </w:p>
    <w:p>
      <w:pPr>
        <w:widowControl w:val="0"/>
        <w:snapToGrid w:val="0"/>
        <w:spacing w:line="708" w:lineRule="atLeast"/>
        <w:jc w:val="both"/>
        <w:rPr>
          <w:rFonts w:hint="default" w:ascii="Times New Roman" w:hAnsi="Times New Roman" w:cs="Times New Roman"/>
          <w:color w:val="auto"/>
        </w:rPr>
      </w:pPr>
    </w:p>
    <w:p>
      <w:pPr>
        <w:widowControl w:val="0"/>
        <w:snapToGrid w:val="0"/>
        <w:spacing w:line="708" w:lineRule="atLeast"/>
        <w:ind w:firstLine="1440" w:firstLineChars="400"/>
        <w:jc w:val="both"/>
        <w:rPr>
          <w:rFonts w:hint="default" w:ascii="Times New Roman" w:hAnsi="Times New Roman" w:eastAsia="仿宋" w:cs="Times New Roman"/>
          <w:color w:val="auto"/>
          <w:u w:val="single"/>
          <w:lang w:val="en-US" w:eastAsia="zh-CN"/>
        </w:rPr>
      </w:pPr>
      <w:r>
        <w:rPr>
          <w:rFonts w:hint="eastAsia" w:ascii="Times New Roman" w:hAnsi="Times New Roman" w:eastAsia="仿宋_GB2312" w:cs="Times New Roman"/>
          <w:color w:val="auto"/>
          <w:sz w:val="36"/>
          <w:lang w:val="en-US" w:eastAsia="zh-CN"/>
        </w:rPr>
        <w:t>工业企业名称</w:t>
      </w:r>
      <w:r>
        <w:rPr>
          <w:rFonts w:hint="default" w:ascii="Times New Roman" w:hAnsi="Times New Roman" w:eastAsia="仿宋_GB2312" w:cs="Times New Roman"/>
          <w:color w:val="auto"/>
          <w:sz w:val="36"/>
          <w:lang w:val="en-US" w:eastAsia="zh-CN"/>
        </w:rPr>
        <w:t>（盖章）：</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u w:val="single"/>
          <w:lang w:val="en-US" w:eastAsia="zh-CN"/>
        </w:rPr>
        <w:t xml:space="preserve">   </w:t>
      </w:r>
      <w:r>
        <w:rPr>
          <w:rFonts w:hint="default" w:ascii="Times New Roman" w:hAnsi="Times New Roman" w:cs="Times New Roman"/>
          <w:color w:val="auto"/>
          <w:sz w:val="28"/>
          <w:szCs w:val="36"/>
          <w:u w:val="single"/>
          <w:lang w:val="en-US" w:eastAsia="zh-CN"/>
        </w:rPr>
        <w:t xml:space="preserve"> </w:t>
      </w:r>
      <w:r>
        <w:rPr>
          <w:rFonts w:hint="eastAsia" w:ascii="Times New Roman" w:hAnsi="Times New Roman" w:cs="Times New Roman"/>
          <w:color w:val="auto"/>
          <w:sz w:val="28"/>
          <w:szCs w:val="36"/>
          <w:u w:val="single"/>
          <w:lang w:val="en-US" w:eastAsia="zh-CN"/>
        </w:rPr>
        <w:t>安阳汉沧冶金耐材有限公司</w:t>
      </w:r>
      <w:r>
        <w:rPr>
          <w:rFonts w:hint="default" w:ascii="Times New Roman" w:hAnsi="Times New Roman" w:cs="Times New Roman"/>
          <w:color w:val="auto"/>
          <w:sz w:val="28"/>
          <w:szCs w:val="36"/>
          <w:u w:val="single"/>
          <w:lang w:val="en-US" w:eastAsia="zh-CN"/>
        </w:rPr>
        <w:t xml:space="preserve">  </w:t>
      </w:r>
      <w:r>
        <w:rPr>
          <w:rFonts w:hint="default" w:ascii="Times New Roman" w:hAnsi="Times New Roman" w:cs="Times New Roman"/>
          <w:color w:val="auto"/>
          <w:u w:val="single"/>
          <w:lang w:val="en-US" w:eastAsia="zh-CN"/>
        </w:rPr>
        <w:t xml:space="preserve">             </w:t>
      </w:r>
    </w:p>
    <w:p>
      <w:pPr>
        <w:widowControl w:val="0"/>
        <w:snapToGrid w:val="0"/>
        <w:spacing w:line="549" w:lineRule="atLeast"/>
        <w:jc w:val="center"/>
        <w:rPr>
          <w:rFonts w:hint="default" w:ascii="Times New Roman" w:hAnsi="Times New Roman" w:eastAsia="仿宋_GB2312" w:cs="Times New Roman"/>
          <w:color w:val="auto"/>
          <w:sz w:val="36"/>
        </w:rPr>
      </w:pPr>
    </w:p>
    <w:p>
      <w:pPr>
        <w:widowControl w:val="0"/>
        <w:snapToGrid w:val="0"/>
        <w:spacing w:line="549" w:lineRule="atLeast"/>
        <w:jc w:val="center"/>
        <w:rPr>
          <w:rFonts w:hint="default" w:ascii="Times New Roman" w:hAnsi="Times New Roman" w:eastAsia="仿宋_GB2312" w:cs="Times New Roman"/>
          <w:color w:val="auto"/>
          <w:sz w:val="36"/>
        </w:rPr>
      </w:pPr>
    </w:p>
    <w:p>
      <w:pPr>
        <w:widowControl w:val="0"/>
        <w:snapToGrid w:val="0"/>
        <w:spacing w:line="549" w:lineRule="atLeast"/>
        <w:jc w:val="center"/>
        <w:rPr>
          <w:rFonts w:hint="default" w:ascii="Times New Roman" w:hAnsi="Times New Roman" w:eastAsia="仿宋_GB2312" w:cs="Times New Roman"/>
          <w:color w:val="auto"/>
          <w:sz w:val="36"/>
        </w:rPr>
      </w:pPr>
      <w:r>
        <w:rPr>
          <w:rFonts w:hint="default" w:ascii="Times New Roman" w:hAnsi="Times New Roman" w:eastAsia="仿宋_GB2312" w:cs="Times New Roman"/>
          <w:color w:val="auto"/>
          <w:sz w:val="36"/>
        </w:rPr>
        <w:t xml:space="preserve">   </w:t>
      </w:r>
    </w:p>
    <w:p>
      <w:pPr>
        <w:widowControl w:val="0"/>
        <w:tabs>
          <w:tab w:val="left" w:pos="3279"/>
          <w:tab w:val="center" w:pos="4623"/>
        </w:tabs>
        <w:snapToGrid w:val="0"/>
        <w:spacing w:line="549" w:lineRule="atLeast"/>
        <w:jc w:val="left"/>
        <w:rPr>
          <w:rFonts w:hint="default" w:ascii="Times New Roman" w:hAnsi="Times New Roman" w:eastAsia="仿宋_GB2312" w:cs="Times New Roman"/>
          <w:color w:val="auto"/>
          <w:sz w:val="36"/>
        </w:rPr>
      </w:pPr>
      <w:r>
        <w:rPr>
          <w:rFonts w:hint="eastAsia" w:ascii="Times New Roman" w:hAnsi="Times New Roman" w:eastAsia="仿宋_GB2312" w:cs="Times New Roman"/>
          <w:color w:val="auto"/>
          <w:sz w:val="36"/>
          <w:lang w:eastAsia="zh-CN"/>
        </w:rPr>
        <w:tab/>
      </w:r>
      <w:r>
        <w:rPr>
          <w:rFonts w:hint="eastAsia" w:ascii="Times New Roman" w:hAnsi="Times New Roman" w:eastAsia="仿宋_GB2312" w:cs="Times New Roman"/>
          <w:color w:val="auto"/>
          <w:sz w:val="36"/>
          <w:lang w:val="en-US" w:eastAsia="zh-CN"/>
        </w:rPr>
        <w:t>2019</w:t>
      </w:r>
      <w:r>
        <w:rPr>
          <w:rFonts w:hint="eastAsia" w:ascii="Times New Roman" w:hAnsi="Times New Roman" w:eastAsia="仿宋_GB2312" w:cs="Times New Roman"/>
          <w:color w:val="auto"/>
          <w:sz w:val="36"/>
          <w:lang w:eastAsia="zh-CN"/>
        </w:rPr>
        <w:tab/>
      </w:r>
      <w:r>
        <w:rPr>
          <w:rFonts w:hint="eastAsia" w:ascii="Times New Roman" w:hAnsi="Times New Roman" w:eastAsia="仿宋_GB2312" w:cs="Times New Roman"/>
          <w:color w:val="auto"/>
          <w:sz w:val="36"/>
          <w:lang w:val="en-US" w:eastAsia="zh-CN"/>
        </w:rPr>
        <w:t xml:space="preserve"> </w:t>
      </w:r>
      <w:r>
        <w:rPr>
          <w:rFonts w:hint="default" w:ascii="Times New Roman" w:hAnsi="Times New Roman" w:eastAsia="仿宋_GB2312" w:cs="Times New Roman"/>
          <w:color w:val="auto"/>
          <w:sz w:val="36"/>
        </w:rPr>
        <w:t>年</w:t>
      </w:r>
      <w:r>
        <w:rPr>
          <w:rFonts w:hint="default" w:ascii="Times New Roman" w:hAnsi="Times New Roman" w:eastAsia="仿宋_GB2312" w:cs="Times New Roman"/>
          <w:color w:val="auto"/>
          <w:sz w:val="36"/>
          <w:lang w:val="en-US" w:eastAsia="zh-CN"/>
        </w:rPr>
        <w:t xml:space="preserve"> </w:t>
      </w:r>
      <w:r>
        <w:rPr>
          <w:rFonts w:hint="eastAsia" w:ascii="Times New Roman" w:hAnsi="Times New Roman" w:eastAsia="仿宋_GB2312" w:cs="Times New Roman"/>
          <w:color w:val="auto"/>
          <w:sz w:val="36"/>
          <w:lang w:val="en-US" w:eastAsia="zh-CN"/>
        </w:rPr>
        <w:t xml:space="preserve"> </w:t>
      </w:r>
      <w:r>
        <w:rPr>
          <w:rFonts w:hint="default" w:ascii="Times New Roman" w:hAnsi="Times New Roman" w:eastAsia="仿宋_GB2312" w:cs="Times New Roman"/>
          <w:color w:val="auto"/>
          <w:sz w:val="36"/>
        </w:rPr>
        <w:t>月</w:t>
      </w:r>
      <w:r>
        <w:rPr>
          <w:rFonts w:hint="eastAsia" w:ascii="Times New Roman" w:hAnsi="Times New Roman" w:eastAsia="仿宋_GB2312" w:cs="Times New Roman"/>
          <w:color w:val="auto"/>
          <w:sz w:val="36"/>
          <w:lang w:val="en-US" w:eastAsia="zh-CN"/>
        </w:rPr>
        <w:t xml:space="preserve">  </w:t>
      </w:r>
      <w:r>
        <w:rPr>
          <w:rFonts w:hint="default" w:ascii="Times New Roman" w:hAnsi="Times New Roman" w:eastAsia="仿宋_GB2312" w:cs="Times New Roman"/>
          <w:color w:val="auto"/>
          <w:sz w:val="36"/>
        </w:rPr>
        <w:t>日</w:t>
      </w:r>
    </w:p>
    <w:p>
      <w:pPr>
        <w:widowControl w:val="0"/>
        <w:snapToGrid w:val="0"/>
        <w:spacing w:line="549" w:lineRule="atLeast"/>
        <w:jc w:val="both"/>
        <w:rPr>
          <w:rFonts w:hint="default" w:ascii="Times New Roman" w:hAnsi="Times New Roman" w:cs="Times New Roman"/>
          <w:color w:val="auto"/>
          <w:sz w:val="32"/>
          <w:szCs w:val="32"/>
        </w:rPr>
        <w:sectPr>
          <w:footerReference r:id="rId5" w:type="default"/>
          <w:pgSz w:w="11905" w:h="16837"/>
          <w:pgMar w:top="1588" w:right="1304" w:bottom="1134" w:left="1474" w:header="567" w:footer="567" w:gutter="0"/>
          <w:pgNumType w:fmt="numberInDash" w:start="1"/>
          <w:cols w:space="720" w:num="1"/>
          <w:docGrid w:type="lines" w:linePitch="312" w:charSpace="0"/>
        </w:sectPr>
      </w:pPr>
    </w:p>
    <w:tbl>
      <w:tblPr>
        <w:tblStyle w:val="5"/>
        <w:tblW w:w="9057" w:type="dxa"/>
        <w:jc w:val="center"/>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7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jc w:val="center"/>
        </w:trPr>
        <w:tc>
          <w:tcPr>
            <w:tcW w:w="447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2207"/>
              </w:tabs>
              <w:spacing w:line="440" w:lineRule="exact"/>
              <w:jc w:val="left"/>
              <w:rPr>
                <w:rFonts w:hint="eastAsia" w:ascii="仿宋_GB2312" w:hAnsi="仿宋_GB2312" w:eastAsia="仿宋_GB2312" w:cs="仿宋_GB2312"/>
                <w:color w:val="auto"/>
                <w:spacing w:val="-20"/>
                <w:sz w:val="30"/>
                <w:szCs w:val="30"/>
              </w:rPr>
            </w:pPr>
            <w:r>
              <w:rPr>
                <w:rFonts w:hint="eastAsia" w:ascii="仿宋_GB2312" w:hAnsi="仿宋_GB2312" w:eastAsia="仿宋_GB2312" w:cs="仿宋_GB2312"/>
                <w:color w:val="auto"/>
                <w:sz w:val="31"/>
                <w:u w:val="none" w:color="auto"/>
                <w:lang w:val="en-US" w:eastAsia="zh-CN"/>
              </w:rPr>
              <w:t>企业名称：</w:t>
            </w:r>
            <w:r>
              <w:rPr>
                <w:rFonts w:hint="eastAsia" w:ascii="仿宋_GB2312" w:hAnsi="仿宋_GB2312" w:eastAsia="仿宋_GB2312" w:cs="仿宋_GB2312"/>
                <w:color w:val="auto"/>
                <w:sz w:val="31"/>
                <w:u w:val="none" w:color="auto"/>
                <w:lang w:val="en-US" w:eastAsia="zh-CN"/>
              </w:rPr>
              <w:tab/>
            </w:r>
            <w:r>
              <w:rPr>
                <w:rFonts w:hint="eastAsia" w:ascii="仿宋_GB2312" w:hAnsi="仿宋_GB2312" w:eastAsia="仿宋_GB2312" w:cs="仿宋_GB2312"/>
                <w:color w:val="auto"/>
                <w:sz w:val="31"/>
                <w:u w:val="none" w:color="auto"/>
                <w:lang w:val="en-US" w:eastAsia="zh-CN"/>
              </w:rPr>
              <w:t>安阳汉沧冶金耐材有限公司</w:t>
            </w:r>
          </w:p>
        </w:tc>
        <w:tc>
          <w:tcPr>
            <w:tcW w:w="4582" w:type="dxa"/>
            <w:tcBorders>
              <w:top w:val="single" w:color="000000" w:sz="4" w:space="0"/>
              <w:left w:val="single" w:color="auto" w:sz="4" w:space="0"/>
              <w:bottom w:val="single" w:color="000000" w:sz="4" w:space="0"/>
              <w:right w:val="single" w:color="000000" w:sz="4" w:space="0"/>
            </w:tcBorders>
            <w:noWrap w:val="0"/>
            <w:vAlign w:val="center"/>
          </w:tcPr>
          <w:p>
            <w:pPr>
              <w:tabs>
                <w:tab w:val="center" w:pos="2286"/>
              </w:tabs>
              <w:spacing w:line="440" w:lineRule="exact"/>
              <w:ind w:left="2799" w:leftChars="133" w:hanging="2520" w:hangingChars="900"/>
              <w:jc w:val="left"/>
              <w:rPr>
                <w:rFonts w:hint="eastAsia"/>
                <w:sz w:val="28"/>
                <w:szCs w:val="36"/>
                <w:lang w:val="en-US" w:eastAsia="zh-CN"/>
              </w:rPr>
            </w:pPr>
            <w:r>
              <w:rPr>
                <w:rFonts w:hint="eastAsia"/>
                <w:sz w:val="28"/>
                <w:szCs w:val="36"/>
                <w:lang w:val="en-US" w:eastAsia="zh-CN"/>
              </w:rPr>
              <w:t>法人及联系方式：</w:t>
            </w:r>
          </w:p>
          <w:p>
            <w:pPr>
              <w:tabs>
                <w:tab w:val="center" w:pos="2286"/>
              </w:tabs>
              <w:spacing w:line="440" w:lineRule="exact"/>
              <w:ind w:left="2799" w:leftChars="133" w:hanging="2520" w:hangingChars="900"/>
              <w:jc w:val="left"/>
              <w:rPr>
                <w:rFonts w:hint="eastAsia"/>
                <w:sz w:val="28"/>
                <w:szCs w:val="36"/>
                <w:lang w:val="en-US" w:eastAsia="zh-CN"/>
              </w:rPr>
            </w:pPr>
            <w:r>
              <w:rPr>
                <w:rFonts w:hint="eastAsia"/>
                <w:sz w:val="28"/>
                <w:szCs w:val="36"/>
                <w:lang w:val="en-US" w:eastAsia="zh-CN"/>
              </w:rPr>
              <w:t xml:space="preserve">王艳生  13703722638             </w:t>
            </w:r>
          </w:p>
          <w:p>
            <w:pPr>
              <w:pStyle w:val="2"/>
              <w:rPr>
                <w:rFonts w:hint="default"/>
                <w:lang w:val="en-US" w:eastAsia="zh-CN"/>
              </w:rPr>
            </w:pPr>
            <w:r>
              <w:rPr>
                <w:rFonts w:hint="eastAsia" w:ascii="仿宋_GB2312" w:hAnsi="仿宋_GB2312" w:eastAsia="仿宋_GB2312" w:cs="仿宋_GB2312"/>
                <w:color w:val="auto"/>
                <w:sz w:val="31"/>
                <w:u w:val="none" w:color="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6" w:hRule="atLeast"/>
          <w:jc w:val="center"/>
        </w:trPr>
        <w:tc>
          <w:tcPr>
            <w:tcW w:w="4475"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left"/>
              <w:rPr>
                <w:rFonts w:hint="eastAsia" w:ascii="仿宋_GB2312" w:hAnsi="仿宋_GB2312" w:eastAsia="仿宋_GB2312" w:cs="仿宋_GB2312"/>
                <w:color w:val="auto"/>
                <w:spacing w:val="-20"/>
                <w:sz w:val="30"/>
                <w:szCs w:val="30"/>
                <w:lang w:val="en-US" w:eastAsia="zh-CN"/>
              </w:rPr>
            </w:pPr>
            <w:r>
              <w:rPr>
                <w:rFonts w:hint="eastAsia" w:ascii="仿宋_GB2312" w:hAnsi="仿宋_GB2312" w:eastAsia="仿宋_GB2312" w:cs="仿宋_GB2312"/>
                <w:color w:val="auto"/>
                <w:sz w:val="31"/>
                <w:u w:val="none" w:color="auto"/>
                <w:lang w:val="en-US" w:eastAsia="zh-CN"/>
              </w:rPr>
              <w:t>企业地址：安阳龙安区西高平村</w:t>
            </w:r>
          </w:p>
        </w:tc>
        <w:tc>
          <w:tcPr>
            <w:tcW w:w="4582" w:type="dxa"/>
            <w:tcBorders>
              <w:top w:val="single" w:color="000000" w:sz="4" w:space="0"/>
              <w:left w:val="single" w:color="auto" w:sz="4" w:space="0"/>
              <w:bottom w:val="single" w:color="000000" w:sz="4" w:space="0"/>
              <w:right w:val="single" w:color="000000" w:sz="4" w:space="0"/>
            </w:tcBorders>
            <w:noWrap w:val="0"/>
            <w:vAlign w:val="center"/>
          </w:tcPr>
          <w:p>
            <w:pPr>
              <w:spacing w:line="440" w:lineRule="exact"/>
              <w:jc w:val="left"/>
              <w:rPr>
                <w:rFonts w:hint="eastAsia" w:ascii="仿宋_GB2312" w:hAnsi="仿宋_GB2312" w:eastAsia="仿宋_GB2312" w:cs="仿宋_GB2312"/>
                <w:color w:val="auto"/>
                <w:sz w:val="31"/>
                <w:u w:val="none" w:color="auto"/>
                <w:lang w:val="en-US" w:eastAsia="zh-CN"/>
              </w:rPr>
            </w:pPr>
            <w:r>
              <w:rPr>
                <w:rFonts w:hint="eastAsia" w:ascii="仿宋_GB2312" w:hAnsi="仿宋_GB2312" w:eastAsia="仿宋_GB2312" w:cs="仿宋_GB2312"/>
                <w:color w:val="auto"/>
                <w:sz w:val="31"/>
                <w:u w:val="none" w:color="auto"/>
                <w:lang w:val="en-US" w:eastAsia="zh-CN"/>
              </w:rPr>
              <w:t>行业：其他非金属矿物制品制造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1" w:hRule="atLeast"/>
          <w:jc w:val="center"/>
        </w:trPr>
        <w:tc>
          <w:tcPr>
            <w:tcW w:w="905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Fonts w:hint="default" w:ascii="仿宋_GB2312" w:hAnsi="仿宋_GB2312" w:eastAsia="仿宋_GB2312" w:cs="仿宋_GB2312"/>
                <w:color w:val="auto"/>
                <w:sz w:val="31"/>
                <w:u w:val="none" w:color="auto"/>
                <w:lang w:val="en-US" w:eastAsia="zh-CN"/>
              </w:rPr>
            </w:pPr>
            <w:r>
              <w:rPr>
                <w:rFonts w:hint="eastAsia" w:ascii="仿宋_GB2312" w:hAnsi="仿宋_GB2312" w:eastAsia="仿宋_GB2312" w:cs="仿宋_GB2312"/>
                <w:color w:val="auto"/>
                <w:sz w:val="31"/>
                <w:u w:val="none" w:color="auto"/>
                <w:lang w:val="en-US" w:eastAsia="zh-CN"/>
              </w:rPr>
              <w:t>治理项目名称： 1.原料储存设置固定区域   2.皮带封闭，落料点混料区密封   3.密封上料点，增加干雾抑尘装置   4.完善除尘设备能力  5.生产厂区配备干雾抑尘装置，雾炮机器，超高压水枪清洗机器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6" w:hRule="atLeast"/>
          <w:jc w:val="center"/>
        </w:trPr>
        <w:tc>
          <w:tcPr>
            <w:tcW w:w="9057"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Fonts w:hint="default" w:ascii="仿宋_GB2312" w:hAnsi="仿宋_GB2312" w:eastAsia="仿宋_GB2312" w:cs="仿宋_GB2312"/>
                <w:color w:val="auto"/>
                <w:spacing w:val="-20"/>
                <w:sz w:val="30"/>
                <w:szCs w:val="30"/>
                <w:lang w:val="en-US" w:eastAsia="zh-CN"/>
              </w:rPr>
            </w:pPr>
            <w:r>
              <w:rPr>
                <w:rFonts w:hint="eastAsia" w:ascii="仿宋_GB2312" w:hAnsi="仿宋_GB2312" w:eastAsia="仿宋_GB2312" w:cs="仿宋_GB2312"/>
                <w:color w:val="auto"/>
                <w:sz w:val="31"/>
                <w:u w:val="none" w:color="auto"/>
                <w:lang w:val="en-US" w:eastAsia="zh-CN"/>
              </w:rPr>
              <w:t>主要产品和产能：年产碳化硅脱氧剂800吨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0" w:hRule="atLeast"/>
          <w:jc w:val="center"/>
        </w:trPr>
        <w:tc>
          <w:tcPr>
            <w:tcW w:w="4475" w:type="dxa"/>
            <w:tcBorders>
              <w:top w:val="single" w:color="auto" w:sz="4" w:space="0"/>
              <w:left w:val="single" w:color="000000" w:sz="4" w:space="0"/>
              <w:right w:val="single" w:color="000000" w:sz="4" w:space="0"/>
            </w:tcBorders>
            <w:noWrap w:val="0"/>
            <w:vAlign w:val="center"/>
          </w:tcPr>
          <w:p>
            <w:pPr>
              <w:spacing w:line="440" w:lineRule="exact"/>
              <w:jc w:val="left"/>
              <w:rPr>
                <w:rFonts w:hint="default" w:ascii="仿宋_GB2312" w:hAnsi="仿宋_GB2312" w:eastAsia="仿宋_GB2312" w:cs="仿宋_GB2312"/>
                <w:color w:val="auto"/>
                <w:sz w:val="31"/>
                <w:u w:val="none" w:color="auto"/>
                <w:lang w:val="en-US" w:eastAsia="zh-CN"/>
              </w:rPr>
            </w:pPr>
            <w:r>
              <w:rPr>
                <w:rFonts w:hint="eastAsia" w:ascii="仿宋_GB2312" w:hAnsi="仿宋_GB2312" w:eastAsia="仿宋_GB2312" w:cs="仿宋_GB2312"/>
                <w:color w:val="auto"/>
                <w:sz w:val="31"/>
                <w:u w:val="none" w:color="auto"/>
                <w:lang w:val="en-US" w:eastAsia="zh-CN"/>
              </w:rPr>
              <w:t>工程总投资：  12.3（万元）</w:t>
            </w:r>
          </w:p>
        </w:tc>
        <w:tc>
          <w:tcPr>
            <w:tcW w:w="4582" w:type="dxa"/>
            <w:tcBorders>
              <w:top w:val="single" w:color="auto" w:sz="4" w:space="0"/>
              <w:left w:val="single" w:color="auto" w:sz="4" w:space="0"/>
              <w:right w:val="single" w:color="000000" w:sz="4" w:space="0"/>
            </w:tcBorders>
            <w:noWrap w:val="0"/>
            <w:vAlign w:val="center"/>
          </w:tcPr>
          <w:p>
            <w:pPr>
              <w:spacing w:line="440" w:lineRule="exact"/>
              <w:jc w:val="left"/>
              <w:rPr>
                <w:rFonts w:hint="default" w:ascii="仿宋_GB2312" w:hAnsi="仿宋_GB2312" w:eastAsia="仿宋_GB2312" w:cs="仿宋_GB2312"/>
                <w:color w:val="auto"/>
                <w:sz w:val="31"/>
                <w:u w:val="none" w:color="auto"/>
                <w:lang w:val="en-US" w:eastAsia="zh-CN"/>
              </w:rPr>
            </w:pPr>
            <w:r>
              <w:rPr>
                <w:rFonts w:hint="eastAsia" w:ascii="仿宋_GB2312" w:hAnsi="仿宋_GB2312" w:eastAsia="仿宋_GB2312" w:cs="仿宋_GB2312"/>
                <w:color w:val="auto"/>
                <w:sz w:val="31"/>
                <w:u w:val="none" w:color="auto"/>
                <w:lang w:val="en-US" w:eastAsia="zh-CN"/>
              </w:rPr>
              <w:t>竣工日期：2019年8月19日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9057"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375" w:lineRule="atLeast"/>
              <w:jc w:val="left"/>
              <w:rPr>
                <w:rFonts w:hint="eastAsia" w:ascii="仿宋_GB2312" w:hAnsi="仿宋_GB2312" w:eastAsia="仿宋_GB2312" w:cs="仿宋_GB2312"/>
                <w:color w:val="auto"/>
                <w:sz w:val="31"/>
                <w:u w:val="none" w:color="auto"/>
                <w:lang w:val="en-US" w:eastAsia="zh-CN"/>
              </w:rPr>
            </w:pPr>
            <w:r>
              <w:rPr>
                <w:rFonts w:hint="eastAsia" w:ascii="仿宋_GB2312" w:hAnsi="仿宋_GB2312" w:eastAsia="仿宋_GB2312" w:cs="仿宋_GB2312"/>
                <w:color w:val="auto"/>
                <w:sz w:val="31"/>
                <w:u w:val="none" w:color="auto"/>
                <w:lang w:val="en-US" w:eastAsia="zh-CN"/>
              </w:rPr>
              <w:t>设计单位： 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9057"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375" w:lineRule="atLeast"/>
              <w:jc w:val="left"/>
              <w:rPr>
                <w:rFonts w:hint="eastAsia" w:ascii="仿宋_GB2312" w:hAnsi="仿宋_GB2312" w:eastAsia="仿宋_GB2312" w:cs="仿宋_GB2312"/>
                <w:color w:val="auto"/>
                <w:sz w:val="31"/>
                <w:u w:val="none" w:color="auto"/>
                <w:lang w:val="en-US" w:eastAsia="zh-CN"/>
              </w:rPr>
            </w:pPr>
            <w:r>
              <w:rPr>
                <w:rFonts w:hint="eastAsia" w:ascii="仿宋_GB2312" w:hAnsi="仿宋_GB2312" w:eastAsia="仿宋_GB2312" w:cs="仿宋_GB2312"/>
                <w:color w:val="auto"/>
                <w:sz w:val="31"/>
                <w:u w:val="none" w:color="auto"/>
                <w:lang w:val="en-US" w:eastAsia="zh-CN"/>
              </w:rPr>
              <w:t>施工单位： 本公司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8" w:hRule="atLeast"/>
          <w:jc w:val="center"/>
        </w:trPr>
        <w:tc>
          <w:tcPr>
            <w:tcW w:w="9057" w:type="dxa"/>
            <w:gridSpan w:val="2"/>
            <w:tcBorders>
              <w:top w:val="single" w:color="auto" w:sz="4" w:space="0"/>
              <w:left w:val="single" w:color="000000" w:sz="4" w:space="0"/>
              <w:bottom w:val="single" w:color="000000" w:sz="4" w:space="0"/>
              <w:right w:val="single" w:color="000000" w:sz="4" w:space="0"/>
            </w:tcBorders>
            <w:noWrap w:val="0"/>
            <w:vAlign w:val="center"/>
          </w:tcPr>
          <w:p>
            <w:pPr>
              <w:spacing w:line="375" w:lineRule="atLeast"/>
              <w:jc w:val="left"/>
              <w:rPr>
                <w:rFonts w:hint="eastAsia"/>
                <w:b w:val="0"/>
                <w:bCs w:val="0"/>
                <w:sz w:val="28"/>
                <w:szCs w:val="28"/>
                <w:lang w:val="en-US" w:eastAsia="zh-CN"/>
              </w:rPr>
            </w:pPr>
            <w:r>
              <w:rPr>
                <w:rFonts w:hint="eastAsia" w:ascii="仿宋_GB2312" w:hAnsi="仿宋_GB2312" w:eastAsia="仿宋_GB2312" w:cs="仿宋_GB2312"/>
                <w:color w:val="auto"/>
                <w:sz w:val="31"/>
                <w:u w:val="none" w:color="auto"/>
                <w:lang w:val="en-US" w:eastAsia="zh-CN"/>
              </w:rPr>
              <w:t xml:space="preserve">验收监测单位： </w:t>
            </w:r>
            <w:r>
              <w:rPr>
                <w:rFonts w:hint="eastAsia"/>
                <w:b w:val="0"/>
                <w:bCs w:val="0"/>
                <w:sz w:val="28"/>
                <w:szCs w:val="28"/>
                <w:lang w:val="en-US" w:eastAsia="zh-CN"/>
              </w:rPr>
              <w:t xml:space="preserve">河南光远检测有限公司 </w:t>
            </w:r>
          </w:p>
          <w:p>
            <w:pPr>
              <w:spacing w:line="375" w:lineRule="atLeast"/>
              <w:ind w:firstLine="2480" w:firstLineChars="800"/>
              <w:jc w:val="left"/>
              <w:rPr>
                <w:rFonts w:hint="eastAsia" w:ascii="仿宋_GB2312" w:hAnsi="仿宋_GB2312" w:eastAsia="仿宋_GB2312" w:cs="仿宋_GB2312"/>
                <w:color w:val="auto"/>
                <w:sz w:val="31"/>
                <w:u w:val="none" w:color="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6" w:hRule="atLeast"/>
          <w:jc w:val="center"/>
        </w:trPr>
        <w:tc>
          <w:tcPr>
            <w:tcW w:w="9057" w:type="dxa"/>
            <w:gridSpan w:val="2"/>
            <w:tcBorders>
              <w:top w:val="single" w:color="auto" w:sz="4" w:space="0"/>
              <w:left w:val="single" w:color="000000" w:sz="4" w:space="0"/>
              <w:bottom w:val="single" w:color="000000" w:sz="4" w:space="0"/>
              <w:right w:val="single" w:color="000000" w:sz="4" w:space="0"/>
            </w:tcBorders>
            <w:noWrap w:val="0"/>
            <w:vAlign w:val="top"/>
          </w:tcPr>
          <w:p>
            <w:pPr>
              <w:widowControl w:val="0"/>
              <w:snapToGrid w:val="0"/>
              <w:spacing w:before="156" w:beforeLines="50" w:line="328" w:lineRule="atLeast"/>
              <w:jc w:val="left"/>
              <w:rPr>
                <w:rFonts w:hint="eastAsia"/>
                <w:sz w:val="28"/>
                <w:szCs w:val="36"/>
                <w:lang w:eastAsia="zh-CN"/>
              </w:rPr>
            </w:pPr>
            <w:r>
              <w:rPr>
                <w:rFonts w:hint="eastAsia"/>
                <w:sz w:val="28"/>
                <w:szCs w:val="36"/>
              </w:rPr>
              <w:t>生产工艺</w:t>
            </w:r>
            <w:r>
              <w:rPr>
                <w:rFonts w:hint="eastAsia"/>
                <w:sz w:val="28"/>
                <w:szCs w:val="36"/>
                <w:lang w:eastAsia="zh-CN"/>
              </w:rPr>
              <w:t>、产污环节</w:t>
            </w:r>
            <w:r>
              <w:rPr>
                <w:rFonts w:hint="eastAsia"/>
                <w:sz w:val="28"/>
                <w:szCs w:val="36"/>
              </w:rPr>
              <w:t>流程图</w:t>
            </w:r>
            <w:r>
              <w:rPr>
                <w:rFonts w:hint="eastAsia"/>
                <w:sz w:val="28"/>
                <w:szCs w:val="36"/>
                <w:lang w:eastAsia="zh-CN"/>
              </w:rPr>
              <w:t>：</w:t>
            </w:r>
          </w:p>
          <w:p>
            <w:pPr>
              <w:spacing w:line="375" w:lineRule="atLeast"/>
              <w:jc w:val="left"/>
              <w:rPr>
                <w:rFonts w:hint="eastAsia"/>
                <w:sz w:val="24"/>
                <w:szCs w:val="32"/>
              </w:rPr>
            </w:pPr>
            <w:r>
              <w:rPr>
                <w:rFonts w:hint="eastAsia"/>
                <w:sz w:val="24"/>
                <w:szCs w:val="32"/>
              </w:rPr>
              <w:t xml:space="preserve">  </w:t>
            </w:r>
          </w:p>
          <w:p>
            <w:pPr>
              <w:spacing w:line="375" w:lineRule="atLeast"/>
              <w:jc w:val="left"/>
              <w:rPr>
                <w:rFonts w:hint="eastAsia"/>
                <w:lang w:val="en-US" w:eastAsia="zh-CN"/>
              </w:rPr>
            </w:pPr>
            <w:r>
              <w:rPr>
                <w:rFonts w:hint="eastAsia"/>
                <w:lang w:val="en-US" w:eastAsia="zh-CN"/>
              </w:rPr>
              <w:tab/>
            </w:r>
          </w:p>
          <w:p>
            <w:pPr>
              <w:tabs>
                <w:tab w:val="center" w:pos="4153"/>
              </w:tabs>
              <w:ind w:left="5270" w:hanging="5270" w:hangingChars="1700"/>
              <w:jc w:val="both"/>
              <w:rPr>
                <w:rFonts w:hint="default"/>
                <w:sz w:val="22"/>
                <w:szCs w:val="28"/>
                <w:lang w:val="en-US" w:eastAsia="zh-CN"/>
              </w:rPr>
            </w:pPr>
            <w:r>
              <w:rPr>
                <w:sz w:val="31"/>
              </w:rPr>
              <mc:AlternateContent>
                <mc:Choice Requires="wps">
                  <w:drawing>
                    <wp:anchor distT="0" distB="0" distL="114300" distR="114300" simplePos="0" relativeHeight="251658240" behindDoc="0" locked="0" layoutInCell="1" allowOverlap="1">
                      <wp:simplePos x="0" y="0"/>
                      <wp:positionH relativeFrom="column">
                        <wp:posOffset>1315085</wp:posOffset>
                      </wp:positionH>
                      <wp:positionV relativeFrom="paragraph">
                        <wp:posOffset>8890</wp:posOffset>
                      </wp:positionV>
                      <wp:extent cx="848360" cy="370840"/>
                      <wp:effectExtent l="4445" t="4445" r="23495" b="5715"/>
                      <wp:wrapNone/>
                      <wp:docPr id="2" name="文本框 2"/>
                      <wp:cNvGraphicFramePr/>
                      <a:graphic xmlns:a="http://schemas.openxmlformats.org/drawingml/2006/main">
                        <a:graphicData uri="http://schemas.microsoft.com/office/word/2010/wordprocessingShape">
                          <wps:wsp>
                            <wps:cNvSpPr txBox="1"/>
                            <wps:spPr>
                              <a:xfrm>
                                <a:off x="1975485" y="6047740"/>
                                <a:ext cx="848360" cy="3708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sz w:val="22"/>
                                      <w:szCs w:val="28"/>
                                      <w:lang w:eastAsia="zh-CN"/>
                                    </w:rPr>
                                    <w:t>工艺粉尘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3.55pt;margin-top:0.7pt;height:29.2pt;width:66.8pt;z-index:251658240;mso-width-relative:page;mso-height-relative:page;" fillcolor="#FFFFFF [3201]" filled="t" stroked="t" coordsize="21600,21600" o:gfxdata="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mrnNYAAAAIAQAADwAAAAAAAAABACAA&#10;AAAiAAAAZHJzL2Rvd25yZXYueG1sUEsBAhQAFAAAAAgAh07iQLVjNnZIAgAAdAQAAA4AAAAAAAAA&#10;AQAgAAAAJQEAAGRycy9lMm9Eb2MueG1sUEsFBgAAAAAGAAYAWQEAAN8FAAAAAA==&#10;">
                      <v:fill on="t" focussize="0,0"/>
                      <v:stroke weight="0.5pt" color="#000000 [3204]" joinstyle="round"/>
                      <v:imagedata o:title=""/>
                      <o:lock v:ext="edit" aspectratio="f"/>
                      <v:textbox>
                        <w:txbxContent>
                          <w:p>
                            <w:pPr>
                              <w:rPr>
                                <w:rFonts w:hint="eastAsia" w:eastAsia="宋体"/>
                                <w:lang w:eastAsia="zh-CN"/>
                              </w:rPr>
                            </w:pPr>
                            <w:r>
                              <w:rPr>
                                <w:rFonts w:hint="eastAsia"/>
                                <w:sz w:val="22"/>
                                <w:szCs w:val="28"/>
                                <w:lang w:eastAsia="zh-CN"/>
                              </w:rPr>
                              <w:t>工艺粉尘</w:t>
                            </w:r>
                          </w:p>
                        </w:txbxContent>
                      </v:textbox>
                    </v:shape>
                  </w:pict>
                </mc:Fallback>
              </mc:AlternateContent>
            </w:r>
            <w:r>
              <w:rPr>
                <w:rFonts w:hint="eastAsia" w:ascii="仿宋_GB2312" w:hAnsi="仿宋_GB2312" w:eastAsia="仿宋_GB2312" w:cs="仿宋_GB2312"/>
                <w:color w:val="auto"/>
                <w:sz w:val="31"/>
                <w:u w:val="none" w:color="auto"/>
                <w:lang w:val="en-US" w:eastAsia="zh-CN"/>
              </w:rPr>
              <w:t xml:space="preserve">             工艺粉尘  </w:t>
            </w:r>
            <w:r>
              <w:rPr>
                <w:rFonts w:hint="default" w:ascii="Arial" w:hAnsi="Arial" w:eastAsia="仿宋_GB2312" w:cs="Arial"/>
                <w:color w:val="auto"/>
                <w:sz w:val="31"/>
                <w:u w:val="none" w:color="auto"/>
                <w:lang w:val="en-US" w:eastAsia="zh-CN"/>
              </w:rPr>
              <w:t>→</w:t>
            </w:r>
            <w:r>
              <w:rPr>
                <w:rFonts w:hint="eastAsia" w:ascii="Arial" w:hAnsi="Arial" w:eastAsia="仿宋_GB2312" w:cs="Arial"/>
                <w:color w:val="auto"/>
                <w:sz w:val="31"/>
                <w:u w:val="none" w:color="auto"/>
                <w:lang w:val="en-US" w:eastAsia="zh-CN"/>
              </w:rPr>
              <w:t xml:space="preserve">   </w:t>
            </w:r>
            <w:r>
              <w:rPr>
                <w:rFonts w:hint="eastAsia"/>
                <w:sz w:val="22"/>
                <w:szCs w:val="28"/>
                <w:lang w:val="en-US" w:eastAsia="zh-CN"/>
              </w:rPr>
              <w:t>通过</w:t>
            </w:r>
            <w:r>
              <w:rPr>
                <w:rFonts w:hint="eastAsia"/>
                <w:sz w:val="22"/>
                <w:szCs w:val="22"/>
                <w:lang w:eastAsia="zh-CN"/>
              </w:rPr>
              <w:t>集气系统收集粉尘后经除尘器处理后由</w:t>
            </w:r>
            <w:r>
              <w:rPr>
                <w:rFonts w:hint="eastAsia"/>
                <w:sz w:val="22"/>
                <w:szCs w:val="22"/>
                <w:lang w:val="en-US" w:eastAsia="zh-CN"/>
              </w:rPr>
              <w:t>15m排气筒排出</w:t>
            </w:r>
          </w:p>
          <w:p>
            <w:pPr>
              <w:pStyle w:val="2"/>
              <w:tabs>
                <w:tab w:val="left" w:pos="2822"/>
              </w:tabs>
              <w:rPr>
                <w:rFonts w:hint="default" w:ascii="仿宋_GB2312" w:hAnsi="仿宋_GB2312" w:eastAsia="仿宋_GB2312" w:cs="仿宋_GB2312"/>
                <w:color w:val="auto"/>
                <w:sz w:val="31"/>
                <w:u w:val="none" w:color="auto"/>
                <w:lang w:val="en-US" w:eastAsia="zh-CN"/>
              </w:rPr>
            </w:pPr>
            <w:r>
              <w:rPr>
                <w:rFonts w:hint="eastAsia" w:ascii="仿宋_GB2312" w:hAnsi="仿宋_GB2312" w:eastAsia="仿宋_GB2312" w:cs="仿宋_GB2312"/>
                <w:color w:val="auto"/>
                <w:sz w:val="31"/>
                <w:u w:val="none" w:color="auto"/>
                <w:lang w:val="en-US" w:eastAsia="zh-CN"/>
              </w:rPr>
              <w:tab/>
            </w:r>
            <w:r>
              <w:rPr>
                <w:rFonts w:hint="default" w:ascii="Arial" w:hAnsi="Arial" w:eastAsia="仿宋_GB2312" w:cs="Arial"/>
                <w:color w:val="auto"/>
                <w:sz w:val="31"/>
                <w:u w:val="none" w:color="auto"/>
                <w:lang w:val="en-US" w:eastAsia="zh-CN"/>
              </w:rPr>
              <w:t>↑</w:t>
            </w:r>
          </w:p>
          <w:p>
            <w:pPr>
              <w:pStyle w:val="2"/>
              <w:rPr>
                <w:rFonts w:hint="default" w:ascii="仿宋_GB2312" w:hAnsi="仿宋_GB2312" w:eastAsia="仿宋_GB2312" w:cs="仿宋_GB2312"/>
                <w:color w:val="auto"/>
                <w:sz w:val="32"/>
                <w:szCs w:val="28"/>
                <w:u w:val="none" w:color="auto"/>
                <w:lang w:val="en-US" w:eastAsia="zh-CN"/>
              </w:rPr>
            </w:pPr>
            <w:r>
              <w:rPr>
                <w:rFonts w:hint="eastAsia" w:ascii="仿宋_GB2312" w:hAnsi="仿宋_GB2312" w:eastAsia="仿宋_GB2312" w:cs="仿宋_GB2312"/>
                <w:color w:val="auto"/>
                <w:sz w:val="31"/>
                <w:u w:val="none" w:color="auto"/>
                <w:lang w:val="en-US" w:eastAsia="zh-CN"/>
              </w:rPr>
              <w:t xml:space="preserve">                  </w:t>
            </w:r>
            <w:r>
              <w:rPr>
                <w:rFonts w:hint="default" w:ascii="Arial" w:hAnsi="Arial" w:eastAsia="仿宋_GB2312" w:cs="Arial"/>
                <w:color w:val="auto"/>
                <w:sz w:val="32"/>
                <w:szCs w:val="28"/>
                <w:u w:val="none" w:color="auto"/>
                <w:lang w:val="en-US" w:eastAsia="zh-CN"/>
              </w:rPr>
              <w:t>↑</w:t>
            </w:r>
          </w:p>
          <w:p>
            <w:pPr>
              <w:bidi w:val="0"/>
              <w:ind w:firstLine="1022" w:firstLineChars="365"/>
              <w:jc w:val="left"/>
              <w:rPr>
                <w:rFonts w:hint="eastAsia" w:eastAsia="宋体"/>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3515995</wp:posOffset>
                      </wp:positionH>
                      <wp:positionV relativeFrom="paragraph">
                        <wp:posOffset>34925</wp:posOffset>
                      </wp:positionV>
                      <wp:extent cx="685800" cy="333375"/>
                      <wp:effectExtent l="4445" t="4445" r="14605" b="5080"/>
                      <wp:wrapNone/>
                      <wp:docPr id="8" name="文本框 8"/>
                      <wp:cNvGraphicFramePr/>
                      <a:graphic xmlns:a="http://schemas.openxmlformats.org/drawingml/2006/main">
                        <a:graphicData uri="http://schemas.microsoft.com/office/word/2010/wordprocessingShape">
                          <wps:wsp>
                            <wps:cNvSpPr txBox="1"/>
                            <wps:spPr>
                              <a:xfrm>
                                <a:off x="4480560" y="6914515"/>
                                <a:ext cx="685800" cy="333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4"/>
                                      <w:szCs w:val="32"/>
                                      <w:lang w:eastAsia="zh-CN"/>
                                    </w:rPr>
                                  </w:pPr>
                                  <w:r>
                                    <w:rPr>
                                      <w:rFonts w:hint="eastAsia"/>
                                      <w:sz w:val="24"/>
                                      <w:szCs w:val="32"/>
                                      <w:lang w:eastAsia="zh-CN"/>
                                    </w:rPr>
                                    <w:t>包装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85pt;margin-top:2.75pt;height:26.25pt;width:54pt;z-index:251662336;mso-width-relative:page;mso-height-relative:page;" fillcolor="#FFFFFF [3201]" filled="t" stroked="t" coordsize="21600,21600" o:gfxdata="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tv+BNMAAAAIAQAADwAAAAAAAAABACAAAAAi&#10;AAAAZHJzL2Rvd25yZXYueG1sUEsBAhQAFAAAAAgAh07iQLZ+5dtIAgAAdAQAAA4AAAAAAAAAAQAg&#10;AAAAIgEAAGRycy9lMm9Eb2MueG1sUEsFBgAAAAAGAAYAWQEAANwFAAAAAA==&#10;">
                      <v:fill on="t" focussize="0,0"/>
                      <v:stroke weight="0.5pt" color="#000000 [3204]" joinstyle="round"/>
                      <v:imagedata o:title=""/>
                      <o:lock v:ext="edit" aspectratio="f"/>
                      <v:textbox>
                        <w:txbxContent>
                          <w:p>
                            <w:pPr>
                              <w:rPr>
                                <w:rFonts w:hint="eastAsia" w:eastAsia="宋体"/>
                                <w:sz w:val="24"/>
                                <w:szCs w:val="32"/>
                                <w:lang w:eastAsia="zh-CN"/>
                              </w:rPr>
                            </w:pPr>
                            <w:r>
                              <w:rPr>
                                <w:rFonts w:hint="eastAsia"/>
                                <w:sz w:val="24"/>
                                <w:szCs w:val="32"/>
                                <w:lang w:eastAsia="zh-CN"/>
                              </w:rPr>
                              <w:t>包装</w:t>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2582545</wp:posOffset>
                      </wp:positionH>
                      <wp:positionV relativeFrom="paragraph">
                        <wp:posOffset>44450</wp:posOffset>
                      </wp:positionV>
                      <wp:extent cx="600075" cy="314325"/>
                      <wp:effectExtent l="4445" t="4445" r="5080" b="5080"/>
                      <wp:wrapNone/>
                      <wp:docPr id="7" name="文本框 7"/>
                      <wp:cNvGraphicFramePr/>
                      <a:graphic xmlns:a="http://schemas.openxmlformats.org/drawingml/2006/main">
                        <a:graphicData uri="http://schemas.microsoft.com/office/word/2010/wordprocessingShape">
                          <wps:wsp>
                            <wps:cNvSpPr txBox="1"/>
                            <wps:spPr>
                              <a:xfrm>
                                <a:off x="3585210" y="6847840"/>
                                <a:ext cx="60007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4"/>
                                      <w:szCs w:val="32"/>
                                      <w:lang w:eastAsia="zh-CN"/>
                                    </w:rPr>
                                  </w:pPr>
                                  <w:r>
                                    <w:rPr>
                                      <w:rFonts w:hint="eastAsia"/>
                                      <w:sz w:val="24"/>
                                      <w:szCs w:val="32"/>
                                      <w:lang w:eastAsia="zh-CN"/>
                                    </w:rPr>
                                    <w:t>混料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35pt;margin-top:3.5pt;height:24.75pt;width:47.25pt;z-index:251661312;mso-width-relative:page;mso-height-relative:page;" fillcolor="#FFFFFF [3201]" filled="t" stroked="t" coordsize="21600,21600" o:gfxdata="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n9LDPVAAAACAEAAA8AAAAAAAAAAQAgAAAA&#10;IgAAAGRycy9kb3ducmV2LnhtbFBLAQIUABQAAAAIAIdO4kBgJMRKRwIAAHQEAAAOAAAAAAAAAAEA&#10;IAAAACQBAABkcnMvZTJvRG9jLnhtbFBLBQYAAAAABgAGAFkBAADdBQAAAAA=&#10;">
                      <v:fill on="t" focussize="0,0"/>
                      <v:stroke weight="0.5pt" color="#000000 [3204]" joinstyle="round"/>
                      <v:imagedata o:title=""/>
                      <o:lock v:ext="edit" aspectratio="f"/>
                      <v:textbox>
                        <w:txbxContent>
                          <w:p>
                            <w:pPr>
                              <w:rPr>
                                <w:rFonts w:hint="eastAsia" w:eastAsia="宋体"/>
                                <w:sz w:val="24"/>
                                <w:szCs w:val="32"/>
                                <w:lang w:eastAsia="zh-CN"/>
                              </w:rPr>
                            </w:pPr>
                            <w:r>
                              <w:rPr>
                                <w:rFonts w:hint="eastAsia"/>
                                <w:sz w:val="24"/>
                                <w:szCs w:val="32"/>
                                <w:lang w:eastAsia="zh-CN"/>
                              </w:rPr>
                              <w:t>混料</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554355</wp:posOffset>
                      </wp:positionH>
                      <wp:positionV relativeFrom="paragraph">
                        <wp:posOffset>53975</wp:posOffset>
                      </wp:positionV>
                      <wp:extent cx="589915" cy="314325"/>
                      <wp:effectExtent l="4445" t="4445" r="15240" b="5080"/>
                      <wp:wrapNone/>
                      <wp:docPr id="6" name="文本框 6"/>
                      <wp:cNvGraphicFramePr/>
                      <a:graphic xmlns:a="http://schemas.openxmlformats.org/drawingml/2006/main">
                        <a:graphicData uri="http://schemas.microsoft.com/office/word/2010/wordprocessingShape">
                          <wps:wsp>
                            <wps:cNvSpPr txBox="1"/>
                            <wps:spPr>
                              <a:xfrm>
                                <a:off x="1575435" y="6876415"/>
                                <a:ext cx="589915"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4"/>
                                      <w:szCs w:val="32"/>
                                      <w:lang w:eastAsia="zh-CN"/>
                                    </w:rPr>
                                  </w:pPr>
                                  <w:r>
                                    <w:rPr>
                                      <w:rFonts w:hint="eastAsia"/>
                                      <w:sz w:val="24"/>
                                      <w:szCs w:val="32"/>
                                      <w:lang w:eastAsia="zh-CN"/>
                                    </w:rPr>
                                    <w:t>原料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65pt;margin-top:4.25pt;height:24.75pt;width:46.45pt;z-index:251660288;mso-width-relative:page;mso-height-relative:page;" fillcolor="#FFFFFF [3201]" filled="t" stroked="t" coordsize="21600,21600" o:gfxdata="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QPdu3TAAAABwEAAA8AAAAAAAAAAQAgAAAA&#10;IgAAAGRycy9kb3ducmV2LnhtbFBLAQIUABQAAAAIAIdO4kAQ0rkJSQIAAHQEAAAOAAAAAAAAAAEA&#10;IAAAACIBAABkcnMvZTJvRG9jLnhtbFBLBQYAAAAABgAGAFkBAADdBQAAAAA=&#10;">
                      <v:fill on="t" focussize="0,0"/>
                      <v:stroke weight="0.5pt" color="#000000 [3204]" joinstyle="round"/>
                      <v:imagedata o:title=""/>
                      <o:lock v:ext="edit" aspectratio="f"/>
                      <v:textbox>
                        <w:txbxContent>
                          <w:p>
                            <w:pPr>
                              <w:rPr>
                                <w:rFonts w:hint="eastAsia" w:eastAsia="宋体"/>
                                <w:sz w:val="24"/>
                                <w:szCs w:val="32"/>
                                <w:lang w:eastAsia="zh-CN"/>
                              </w:rPr>
                            </w:pPr>
                            <w:r>
                              <w:rPr>
                                <w:rFonts w:hint="eastAsia"/>
                                <w:sz w:val="24"/>
                                <w:szCs w:val="32"/>
                                <w:lang w:eastAsia="zh-CN"/>
                              </w:rPr>
                              <w:t>原料</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1477645</wp:posOffset>
                      </wp:positionH>
                      <wp:positionV relativeFrom="paragraph">
                        <wp:posOffset>63500</wp:posOffset>
                      </wp:positionV>
                      <wp:extent cx="647700" cy="314325"/>
                      <wp:effectExtent l="4445" t="4445" r="14605" b="5080"/>
                      <wp:wrapNone/>
                      <wp:docPr id="5" name="文本框 5"/>
                      <wp:cNvGraphicFramePr/>
                      <a:graphic xmlns:a="http://schemas.openxmlformats.org/drawingml/2006/main">
                        <a:graphicData uri="http://schemas.microsoft.com/office/word/2010/wordprocessingShape">
                          <wps:wsp>
                            <wps:cNvSpPr txBox="1"/>
                            <wps:spPr>
                              <a:xfrm>
                                <a:off x="2518410" y="6876415"/>
                                <a:ext cx="647700"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24"/>
                                      <w:szCs w:val="32"/>
                                      <w:lang w:eastAsia="zh-CN"/>
                                    </w:rPr>
                                  </w:pPr>
                                  <w:r>
                                    <w:rPr>
                                      <w:rFonts w:hint="eastAsia"/>
                                      <w:sz w:val="24"/>
                                      <w:szCs w:val="32"/>
                                      <w:lang w:eastAsia="zh-CN"/>
                                    </w:rPr>
                                    <w:t>破碎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35pt;margin-top:5pt;height:24.75pt;width:51pt;z-index:251659264;mso-width-relative:page;mso-height-relative:page;" fillcolor="#FFFFFF [3201]" filled="t" stroked="t" coordsize="21600,21600" o:gfxdata="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o7GjLVAAAACQEAAA8AAAAAAAAAAQAg&#10;AAAAIgAAAGRycy9kb3ducmV2LnhtbFBLAQIUABQAAAAIAIdO4kBvjRr4SgIAAHQEAAAOAAAAAAAA&#10;AAEAIAAAACQBAABkcnMvZTJvRG9jLnhtbFBLBQYAAAAABgAGAFkBAADgBQAAAAA=&#10;">
                      <v:fill on="t" focussize="0,0"/>
                      <v:stroke weight="0.5pt" color="#000000 [3204]" joinstyle="round"/>
                      <v:imagedata o:title=""/>
                      <o:lock v:ext="edit" aspectratio="f"/>
                      <v:textbox>
                        <w:txbxContent>
                          <w:p>
                            <w:pPr>
                              <w:rPr>
                                <w:rFonts w:hint="eastAsia" w:eastAsia="宋体"/>
                                <w:sz w:val="24"/>
                                <w:szCs w:val="32"/>
                                <w:lang w:eastAsia="zh-CN"/>
                              </w:rPr>
                            </w:pPr>
                            <w:r>
                              <w:rPr>
                                <w:rFonts w:hint="eastAsia"/>
                                <w:sz w:val="24"/>
                                <w:szCs w:val="32"/>
                                <w:lang w:eastAsia="zh-CN"/>
                              </w:rPr>
                              <w:t>破碎</w:t>
                            </w:r>
                          </w:p>
                        </w:txbxContent>
                      </v:textbox>
                    </v:shape>
                  </w:pict>
                </mc:Fallback>
              </mc:AlternateContent>
            </w:r>
            <w:r>
              <w:rPr>
                <w:rFonts w:hint="eastAsia"/>
                <w:sz w:val="28"/>
                <w:szCs w:val="36"/>
                <w:lang w:val="en-US" w:eastAsia="zh-CN"/>
              </w:rPr>
              <w:t xml:space="preserve">原料   </w:t>
            </w:r>
            <w:r>
              <w:rPr>
                <w:rFonts w:hint="default" w:ascii="Arial" w:hAnsi="Arial" w:cs="Arial"/>
                <w:sz w:val="28"/>
                <w:szCs w:val="36"/>
                <w:lang w:val="en-US" w:eastAsia="zh-CN"/>
              </w:rPr>
              <w:t>→</w:t>
            </w:r>
            <w:r>
              <w:rPr>
                <w:rFonts w:hint="eastAsia" w:ascii="Arial" w:hAnsi="Arial" w:cs="Arial"/>
                <w:sz w:val="28"/>
                <w:szCs w:val="36"/>
                <w:lang w:val="en-US" w:eastAsia="zh-CN"/>
              </w:rPr>
              <w:t xml:space="preserve">   </w:t>
            </w:r>
            <w:r>
              <w:rPr>
                <w:rFonts w:hint="eastAsia"/>
                <w:sz w:val="28"/>
                <w:szCs w:val="36"/>
                <w:lang w:val="en-US" w:eastAsia="zh-CN"/>
              </w:rPr>
              <w:t xml:space="preserve">破碎   </w:t>
            </w:r>
            <w:r>
              <w:rPr>
                <w:rFonts w:hint="default" w:ascii="Arial" w:hAnsi="Arial" w:cs="Arial"/>
                <w:sz w:val="28"/>
                <w:szCs w:val="36"/>
                <w:lang w:val="en-US" w:eastAsia="zh-CN"/>
              </w:rPr>
              <w:t>→</w:t>
            </w:r>
            <w:r>
              <w:rPr>
                <w:rFonts w:hint="eastAsia" w:ascii="Arial" w:hAnsi="Arial" w:cs="Arial"/>
                <w:sz w:val="28"/>
                <w:szCs w:val="36"/>
                <w:lang w:val="en-US" w:eastAsia="zh-CN"/>
              </w:rPr>
              <w:t xml:space="preserve">   </w:t>
            </w:r>
            <w:r>
              <w:rPr>
                <w:rFonts w:hint="eastAsia"/>
                <w:sz w:val="28"/>
                <w:szCs w:val="36"/>
                <w:lang w:val="en-US" w:eastAsia="zh-CN"/>
              </w:rPr>
              <w:t xml:space="preserve">混料 </w:t>
            </w:r>
            <w:r>
              <w:rPr>
                <w:rFonts w:hint="default" w:ascii="Arial" w:hAnsi="Arial" w:cs="Arial"/>
                <w:sz w:val="28"/>
                <w:szCs w:val="36"/>
                <w:lang w:val="en-US" w:eastAsia="zh-CN"/>
              </w:rPr>
              <w:t>→</w:t>
            </w:r>
            <w:r>
              <w:rPr>
                <w:rFonts w:hint="eastAsia" w:ascii="Arial" w:hAnsi="Arial" w:cs="Arial"/>
                <w:sz w:val="28"/>
                <w:szCs w:val="36"/>
                <w:lang w:val="en-US" w:eastAsia="zh-CN"/>
              </w:rPr>
              <w:t xml:space="preserve">   </w:t>
            </w:r>
            <w:r>
              <w:rPr>
                <w:rFonts w:hint="eastAsia"/>
                <w:sz w:val="28"/>
                <w:szCs w:val="36"/>
                <w:lang w:val="en-US" w:eastAsia="zh-CN"/>
              </w:rPr>
              <w:t xml:space="preserve">搅拌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10" w:hRule="atLeast"/>
          <w:jc w:val="center"/>
        </w:trPr>
        <w:tc>
          <w:tcPr>
            <w:tcW w:w="9057" w:type="dxa"/>
            <w:gridSpan w:val="2"/>
            <w:tcBorders>
              <w:top w:val="single" w:color="auto" w:sz="4" w:space="0"/>
              <w:left w:val="single" w:color="000000" w:sz="4" w:space="0"/>
              <w:bottom w:val="single" w:color="auto" w:sz="4" w:space="0"/>
              <w:right w:val="single" w:color="000000" w:sz="4" w:space="0"/>
            </w:tcBorders>
            <w:noWrap w:val="0"/>
            <w:vAlign w:val="top"/>
          </w:tcPr>
          <w:p>
            <w:pPr>
              <w:spacing w:line="375" w:lineRule="atLeast"/>
              <w:jc w:val="left"/>
              <w:rPr>
                <w:rFonts w:hint="default" w:ascii="仿宋_GB2312" w:hAnsi="仿宋_GB2312" w:eastAsia="仿宋_GB2312" w:cs="仿宋_GB2312"/>
                <w:color w:val="auto"/>
                <w:sz w:val="31"/>
                <w:u w:val="none" w:color="auto"/>
                <w:lang w:val="en-US" w:eastAsia="zh-CN"/>
              </w:rPr>
            </w:pPr>
            <w:r>
              <w:rPr>
                <w:rFonts w:hint="default" w:ascii="仿宋_GB2312" w:hAnsi="仿宋_GB2312" w:eastAsia="仿宋_GB2312" w:cs="仿宋_GB2312"/>
                <w:color w:val="auto"/>
                <w:sz w:val="31"/>
                <w:u w:val="none" w:color="auto"/>
                <w:lang w:val="en-US" w:eastAsia="zh-CN"/>
              </w:rPr>
              <w:t>治理设施运行管理</w:t>
            </w:r>
            <w:r>
              <w:rPr>
                <w:rFonts w:hint="eastAsia" w:ascii="仿宋_GB2312" w:hAnsi="仿宋_GB2312" w:eastAsia="仿宋_GB2312" w:cs="仿宋_GB2312"/>
                <w:color w:val="auto"/>
                <w:sz w:val="31"/>
                <w:u w:val="none" w:color="auto"/>
                <w:lang w:val="en-US" w:eastAsia="zh-CN"/>
              </w:rPr>
              <w:t>和无组织排放管理机制建设情况</w:t>
            </w:r>
            <w:r>
              <w:rPr>
                <w:rFonts w:hint="default" w:ascii="仿宋_GB2312" w:hAnsi="仿宋_GB2312" w:eastAsia="仿宋_GB2312" w:cs="仿宋_GB2312"/>
                <w:color w:val="auto"/>
                <w:sz w:val="31"/>
                <w:u w:val="none" w:color="auto"/>
                <w:lang w:val="en-US" w:eastAsia="zh-CN"/>
              </w:rPr>
              <w:t>（人员定员、管理制度、监测制度、维修制度、事故应急、防范措施等）</w:t>
            </w:r>
          </w:p>
          <w:p>
            <w:pPr>
              <w:ind w:firstLine="620" w:firstLineChars="200"/>
              <w:jc w:val="both"/>
              <w:rPr>
                <w:rFonts w:hint="eastAsia" w:ascii="仿宋_GB2312" w:hAnsi="仿宋_GB2312" w:eastAsia="仿宋_GB2312" w:cs="仿宋_GB2312"/>
                <w:color w:val="auto"/>
                <w:sz w:val="31"/>
                <w:u w:val="none" w:color="auto"/>
                <w:lang w:val="en-US" w:eastAsia="zh-CN"/>
              </w:rPr>
            </w:pPr>
            <w:r>
              <w:rPr>
                <w:rFonts w:hint="eastAsia" w:ascii="仿宋_GB2312" w:hAnsi="仿宋_GB2312" w:eastAsia="仿宋_GB2312" w:cs="仿宋_GB2312"/>
                <w:color w:val="auto"/>
                <w:sz w:val="31"/>
                <w:u w:val="none" w:color="auto"/>
                <w:lang w:val="en-US" w:eastAsia="zh-CN"/>
              </w:rPr>
              <w:t xml:space="preserve">             </w:t>
            </w:r>
          </w:p>
          <w:p>
            <w:pPr>
              <w:ind w:firstLine="2170" w:firstLineChars="700"/>
              <w:jc w:val="both"/>
              <w:rPr>
                <w:rFonts w:hint="eastAsia"/>
                <w:b w:val="0"/>
                <w:bCs w:val="0"/>
                <w:sz w:val="28"/>
                <w:szCs w:val="36"/>
                <w:lang w:val="en-US" w:eastAsia="zh-CN"/>
              </w:rPr>
            </w:pPr>
            <w:r>
              <w:rPr>
                <w:rFonts w:hint="eastAsia" w:ascii="仿宋_GB2312" w:hAnsi="仿宋_GB2312" w:eastAsia="仿宋_GB2312" w:cs="仿宋_GB2312"/>
                <w:color w:val="auto"/>
                <w:sz w:val="31"/>
                <w:u w:val="none" w:color="auto"/>
                <w:lang w:val="en-US" w:eastAsia="zh-CN"/>
              </w:rPr>
              <w:t xml:space="preserve"> 成立公司大气污染治理领导小组</w:t>
            </w:r>
            <w:r>
              <w:rPr>
                <w:rFonts w:hint="eastAsia"/>
                <w:b w:val="0"/>
                <w:bCs w:val="0"/>
                <w:sz w:val="28"/>
                <w:szCs w:val="36"/>
                <w:lang w:val="en-US" w:eastAsia="zh-CN"/>
              </w:rPr>
              <w:t>：</w:t>
            </w:r>
          </w:p>
          <w:p>
            <w:pPr>
              <w:pStyle w:val="2"/>
              <w:rPr>
                <w:rFonts w:hint="eastAsia"/>
                <w:lang w:val="en-US" w:eastAsia="zh-CN"/>
              </w:rPr>
            </w:pPr>
          </w:p>
          <w:p>
            <w:pPr>
              <w:jc w:val="both"/>
              <w:rPr>
                <w:rFonts w:hint="eastAsia"/>
                <w:b w:val="0"/>
                <w:bCs w:val="0"/>
                <w:sz w:val="28"/>
                <w:szCs w:val="36"/>
                <w:lang w:val="en-US" w:eastAsia="zh-CN"/>
              </w:rPr>
            </w:pPr>
            <w:r>
              <w:rPr>
                <w:rFonts w:hint="eastAsia"/>
                <w:b w:val="0"/>
                <w:bCs w:val="0"/>
                <w:sz w:val="28"/>
                <w:szCs w:val="36"/>
                <w:lang w:val="en-US" w:eastAsia="zh-CN"/>
              </w:rPr>
              <w:t xml:space="preserve">               组长：王艳生（总经理）</w:t>
            </w:r>
          </w:p>
          <w:p>
            <w:pPr>
              <w:jc w:val="both"/>
              <w:rPr>
                <w:rFonts w:hint="eastAsia" w:eastAsia="宋体"/>
                <w:b w:val="0"/>
                <w:bCs w:val="0"/>
                <w:sz w:val="28"/>
                <w:szCs w:val="36"/>
                <w:lang w:val="en-US" w:eastAsia="zh-CN"/>
              </w:rPr>
            </w:pPr>
            <w:r>
              <w:rPr>
                <w:rFonts w:hint="eastAsia"/>
                <w:b w:val="0"/>
                <w:bCs w:val="0"/>
                <w:sz w:val="28"/>
                <w:szCs w:val="36"/>
                <w:lang w:val="en-US" w:eastAsia="zh-CN"/>
              </w:rPr>
              <w:t xml:space="preserve">               副组长: 韩少伟（主管生产）王海涛（环保专员）</w:t>
            </w:r>
          </w:p>
          <w:p>
            <w:pPr>
              <w:jc w:val="both"/>
              <w:rPr>
                <w:rFonts w:hint="eastAsia"/>
                <w:b w:val="0"/>
                <w:bCs w:val="0"/>
                <w:sz w:val="28"/>
                <w:szCs w:val="36"/>
                <w:lang w:val="en-US" w:eastAsia="zh-CN"/>
              </w:rPr>
            </w:pPr>
            <w:r>
              <w:rPr>
                <w:rFonts w:hint="eastAsia"/>
                <w:b w:val="0"/>
                <w:bCs w:val="0"/>
                <w:sz w:val="28"/>
                <w:szCs w:val="36"/>
                <w:lang w:val="en-US" w:eastAsia="zh-CN"/>
              </w:rPr>
              <w:t xml:space="preserve">               组员：王垚鑫 胡猛 李康</w:t>
            </w:r>
          </w:p>
          <w:p>
            <w:pPr>
              <w:pStyle w:val="2"/>
              <w:rPr>
                <w:rFonts w:hint="eastAsia"/>
                <w:lang w:val="en-US" w:eastAsia="zh-CN"/>
              </w:rPr>
            </w:pPr>
            <w:r>
              <w:rPr>
                <w:rFonts w:hint="eastAsia"/>
                <w:lang w:val="en-US" w:eastAsia="zh-CN"/>
              </w:rPr>
              <w:t xml:space="preserve">  </w:t>
            </w:r>
          </w:p>
          <w:p>
            <w:pPr>
              <w:pStyle w:val="2"/>
              <w:rPr>
                <w:rFonts w:hint="eastAsia" w:eastAsia="方正小标宋简体"/>
                <w:b/>
                <w:bCs/>
                <w:color w:val="000000" w:themeColor="text1"/>
                <w:sz w:val="22"/>
                <w:szCs w:val="22"/>
                <w:highlight w:val="none"/>
                <w:lang w:val="en-US" w:eastAsia="zh-CN"/>
                <w14:textFill>
                  <w14:solidFill>
                    <w14:schemeClr w14:val="tx1"/>
                  </w14:solidFill>
                </w14:textFill>
              </w:rPr>
            </w:pPr>
            <w:r>
              <w:rPr>
                <w:rFonts w:hint="eastAsia"/>
                <w:lang w:val="en-US" w:eastAsia="zh-CN"/>
              </w:rPr>
              <w:t xml:space="preserve">      </w:t>
            </w:r>
          </w:p>
          <w:p>
            <w:pPr>
              <w:pStyle w:val="2"/>
              <w:rPr>
                <w:rFonts w:hint="default"/>
                <w:sz w:val="22"/>
                <w:szCs w:val="22"/>
                <w:lang w:val="en-US" w:eastAsia="zh-CN"/>
              </w:rPr>
            </w:pPr>
          </w:p>
          <w:p>
            <w:pPr>
              <w:pStyle w:val="2"/>
              <w:rPr>
                <w:rFonts w:hint="default"/>
                <w:lang w:val="en-US" w:eastAsia="zh-CN"/>
              </w:rPr>
            </w:pPr>
            <w:r>
              <w:rPr>
                <w:rFonts w:hint="eastAsia"/>
                <w:lang w:val="en-US" w:eastAsia="zh-CN"/>
              </w:rPr>
              <w:t xml:space="preserve">   </w:t>
            </w:r>
          </w:p>
          <w:p>
            <w:pPr>
              <w:spacing w:line="375" w:lineRule="atLeast"/>
              <w:jc w:val="left"/>
              <w:rPr>
                <w:rFonts w:hint="eastAsia" w:ascii="仿宋_GB2312" w:hAnsi="仿宋_GB2312" w:eastAsia="仿宋_GB2312" w:cs="仿宋_GB2312"/>
                <w:color w:val="auto"/>
                <w:lang w:val="en-US" w:eastAsia="zh-CN"/>
              </w:rPr>
            </w:pPr>
          </w:p>
        </w:tc>
      </w:tr>
    </w:tbl>
    <w:p>
      <w:pPr>
        <w:tabs>
          <w:tab w:val="left" w:pos="1236"/>
        </w:tabs>
        <w:bidi w:val="0"/>
        <w:jc w:val="left"/>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6"/>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113"/>
        <w:gridCol w:w="2337"/>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736" w:type="dxa"/>
            <w:vAlign w:val="center"/>
          </w:tcPr>
          <w:p>
            <w:pPr>
              <w:pStyle w:val="2"/>
              <w:jc w:val="center"/>
              <w:rPr>
                <w:rFonts w:hint="eastAsia" w:eastAsia="宋体"/>
                <w:vertAlign w:val="baseline"/>
                <w:lang w:val="en-US" w:eastAsia="zh-CN"/>
              </w:rPr>
            </w:pPr>
            <w:r>
              <w:rPr>
                <w:rFonts w:hint="eastAsia"/>
                <w:vertAlign w:val="baseline"/>
                <w:lang w:val="en-US" w:eastAsia="zh-CN"/>
              </w:rPr>
              <w:t>姓名</w:t>
            </w:r>
          </w:p>
        </w:tc>
        <w:tc>
          <w:tcPr>
            <w:tcW w:w="2113" w:type="dxa"/>
            <w:vAlign w:val="center"/>
          </w:tcPr>
          <w:p>
            <w:pPr>
              <w:pStyle w:val="2"/>
              <w:jc w:val="center"/>
              <w:rPr>
                <w:rFonts w:hint="default"/>
                <w:vertAlign w:val="baseline"/>
                <w:lang w:val="en-US" w:eastAsia="zh-CN"/>
              </w:rPr>
            </w:pPr>
            <w:r>
              <w:rPr>
                <w:rFonts w:hint="eastAsia"/>
                <w:vertAlign w:val="baseline"/>
                <w:lang w:val="en-US" w:eastAsia="zh-CN"/>
              </w:rPr>
              <w:t>职位</w:t>
            </w:r>
          </w:p>
        </w:tc>
        <w:tc>
          <w:tcPr>
            <w:tcW w:w="2337" w:type="dxa"/>
            <w:vAlign w:val="center"/>
          </w:tcPr>
          <w:p>
            <w:pPr>
              <w:pStyle w:val="2"/>
              <w:jc w:val="center"/>
              <w:rPr>
                <w:rFonts w:hint="default"/>
                <w:vertAlign w:val="baseline"/>
                <w:lang w:val="en-US" w:eastAsia="zh-CN"/>
              </w:rPr>
            </w:pPr>
            <w:r>
              <w:rPr>
                <w:rFonts w:hint="eastAsia"/>
                <w:vertAlign w:val="baseline"/>
                <w:lang w:val="en-US" w:eastAsia="zh-CN"/>
              </w:rPr>
              <w:t>分管事务</w:t>
            </w:r>
          </w:p>
        </w:tc>
        <w:tc>
          <w:tcPr>
            <w:tcW w:w="2332" w:type="dxa"/>
            <w:vAlign w:val="center"/>
          </w:tcPr>
          <w:p>
            <w:pPr>
              <w:pStyle w:val="2"/>
              <w:jc w:val="center"/>
              <w:rPr>
                <w:rFonts w:hint="eastAsia"/>
                <w:vertAlign w:val="baseline"/>
                <w:lang w:val="en-US" w:eastAsia="zh-CN"/>
              </w:rPr>
            </w:pPr>
            <w:r>
              <w:rPr>
                <w:rFonts w:hint="eastAsia"/>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736" w:type="dxa"/>
            <w:vAlign w:val="center"/>
          </w:tcPr>
          <w:p>
            <w:pPr>
              <w:pStyle w:val="2"/>
              <w:jc w:val="center"/>
              <w:rPr>
                <w:rFonts w:hint="default"/>
                <w:vertAlign w:val="baseline"/>
                <w:lang w:val="en-US" w:eastAsia="zh-CN"/>
              </w:rPr>
            </w:pPr>
            <w:r>
              <w:rPr>
                <w:rFonts w:hint="eastAsia"/>
                <w:vertAlign w:val="baseline"/>
                <w:lang w:val="en-US" w:eastAsia="zh-CN"/>
              </w:rPr>
              <w:t>王艳生</w:t>
            </w:r>
          </w:p>
        </w:tc>
        <w:tc>
          <w:tcPr>
            <w:tcW w:w="2113" w:type="dxa"/>
            <w:vAlign w:val="center"/>
          </w:tcPr>
          <w:p>
            <w:pPr>
              <w:pStyle w:val="2"/>
              <w:jc w:val="center"/>
              <w:rPr>
                <w:rFonts w:hint="default"/>
                <w:vertAlign w:val="baseline"/>
                <w:lang w:val="en-US" w:eastAsia="zh-CN"/>
              </w:rPr>
            </w:pPr>
            <w:r>
              <w:rPr>
                <w:rFonts w:hint="eastAsia"/>
                <w:vertAlign w:val="baseline"/>
                <w:lang w:val="en-US" w:eastAsia="zh-CN"/>
              </w:rPr>
              <w:t>总经理</w:t>
            </w:r>
          </w:p>
        </w:tc>
        <w:tc>
          <w:tcPr>
            <w:tcW w:w="2337" w:type="dxa"/>
            <w:vAlign w:val="center"/>
          </w:tcPr>
          <w:p>
            <w:pPr>
              <w:pStyle w:val="2"/>
              <w:jc w:val="center"/>
              <w:rPr>
                <w:rFonts w:hint="default"/>
                <w:vertAlign w:val="baseline"/>
                <w:lang w:val="en-US" w:eastAsia="zh-CN"/>
              </w:rPr>
            </w:pPr>
            <w:r>
              <w:rPr>
                <w:rFonts w:hint="eastAsia"/>
                <w:vertAlign w:val="baseline"/>
                <w:lang w:val="en-US" w:eastAsia="zh-CN"/>
              </w:rPr>
              <w:t>全面负责</w:t>
            </w:r>
          </w:p>
        </w:tc>
        <w:tc>
          <w:tcPr>
            <w:tcW w:w="2332" w:type="dxa"/>
            <w:vAlign w:val="center"/>
          </w:tcPr>
          <w:p>
            <w:pPr>
              <w:pStyle w:val="2"/>
              <w:jc w:val="center"/>
              <w:rPr>
                <w:rFonts w:hint="default"/>
                <w:vertAlign w:val="baseline"/>
                <w:lang w:val="en-US" w:eastAsia="zh-CN"/>
              </w:rPr>
            </w:pPr>
            <w:r>
              <w:rPr>
                <w:rFonts w:hint="eastAsia"/>
                <w:vertAlign w:val="baseline"/>
                <w:lang w:val="en-US" w:eastAsia="zh-CN"/>
              </w:rPr>
              <w:t>13703722638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736" w:type="dxa"/>
            <w:vAlign w:val="center"/>
          </w:tcPr>
          <w:p>
            <w:pPr>
              <w:pStyle w:val="2"/>
              <w:jc w:val="center"/>
              <w:rPr>
                <w:rFonts w:hint="default"/>
                <w:vertAlign w:val="baseline"/>
                <w:lang w:val="en-US" w:eastAsia="zh-CN"/>
              </w:rPr>
            </w:pPr>
            <w:r>
              <w:rPr>
                <w:rFonts w:hint="eastAsia"/>
                <w:vertAlign w:val="baseline"/>
                <w:lang w:val="en-US" w:eastAsia="zh-CN"/>
              </w:rPr>
              <w:t>韩少伟</w:t>
            </w:r>
          </w:p>
        </w:tc>
        <w:tc>
          <w:tcPr>
            <w:tcW w:w="2113" w:type="dxa"/>
            <w:vAlign w:val="center"/>
          </w:tcPr>
          <w:p>
            <w:pPr>
              <w:pStyle w:val="2"/>
              <w:jc w:val="center"/>
              <w:rPr>
                <w:rFonts w:hint="default"/>
                <w:vertAlign w:val="baseline"/>
                <w:lang w:val="en-US" w:eastAsia="zh-CN"/>
              </w:rPr>
            </w:pPr>
            <w:r>
              <w:rPr>
                <w:rFonts w:hint="eastAsia"/>
                <w:vertAlign w:val="baseline"/>
                <w:lang w:val="en-US" w:eastAsia="zh-CN"/>
              </w:rPr>
              <w:t>副总经理</w:t>
            </w:r>
          </w:p>
        </w:tc>
        <w:tc>
          <w:tcPr>
            <w:tcW w:w="2337" w:type="dxa"/>
            <w:vAlign w:val="center"/>
          </w:tcPr>
          <w:p>
            <w:pPr>
              <w:pStyle w:val="2"/>
              <w:jc w:val="center"/>
              <w:rPr>
                <w:rFonts w:hint="default"/>
                <w:vertAlign w:val="baseline"/>
                <w:lang w:val="en-US" w:eastAsia="zh-CN"/>
              </w:rPr>
            </w:pPr>
            <w:r>
              <w:rPr>
                <w:rFonts w:hint="eastAsia"/>
                <w:vertAlign w:val="baseline"/>
                <w:lang w:val="en-US" w:eastAsia="zh-CN"/>
              </w:rPr>
              <w:t>主管生产</w:t>
            </w:r>
          </w:p>
        </w:tc>
        <w:tc>
          <w:tcPr>
            <w:tcW w:w="2332" w:type="dxa"/>
            <w:vAlign w:val="center"/>
          </w:tcPr>
          <w:p>
            <w:pPr>
              <w:pStyle w:val="2"/>
              <w:jc w:val="center"/>
              <w:rPr>
                <w:rFonts w:hint="default"/>
                <w:vertAlign w:val="baseline"/>
                <w:lang w:val="en-US" w:eastAsia="zh-CN"/>
              </w:rPr>
            </w:pPr>
            <w:r>
              <w:rPr>
                <w:rFonts w:hint="eastAsia"/>
                <w:vertAlign w:val="baseline"/>
                <w:lang w:val="en-US" w:eastAsia="zh-CN"/>
              </w:rPr>
              <w:t>13693721119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736" w:type="dxa"/>
            <w:vAlign w:val="center"/>
          </w:tcPr>
          <w:p>
            <w:pPr>
              <w:pStyle w:val="2"/>
              <w:jc w:val="center"/>
              <w:rPr>
                <w:rFonts w:hint="default"/>
                <w:vertAlign w:val="baseline"/>
                <w:lang w:val="en-US" w:eastAsia="zh-CN"/>
              </w:rPr>
            </w:pPr>
            <w:r>
              <w:rPr>
                <w:rFonts w:hint="eastAsia"/>
                <w:vertAlign w:val="baseline"/>
                <w:lang w:val="en-US" w:eastAsia="zh-CN"/>
              </w:rPr>
              <w:t>王海涛</w:t>
            </w:r>
          </w:p>
        </w:tc>
        <w:tc>
          <w:tcPr>
            <w:tcW w:w="2113" w:type="dxa"/>
            <w:vAlign w:val="center"/>
          </w:tcPr>
          <w:p>
            <w:pPr>
              <w:pStyle w:val="2"/>
              <w:jc w:val="center"/>
              <w:rPr>
                <w:rFonts w:hint="default"/>
                <w:vertAlign w:val="baseline"/>
                <w:lang w:val="en-US" w:eastAsia="zh-CN"/>
              </w:rPr>
            </w:pPr>
            <w:r>
              <w:rPr>
                <w:rFonts w:hint="eastAsia"/>
                <w:vertAlign w:val="baseline"/>
                <w:lang w:val="en-US" w:eastAsia="zh-CN"/>
              </w:rPr>
              <w:t>副总经理</w:t>
            </w:r>
          </w:p>
        </w:tc>
        <w:tc>
          <w:tcPr>
            <w:tcW w:w="2337" w:type="dxa"/>
            <w:vAlign w:val="center"/>
          </w:tcPr>
          <w:p>
            <w:pPr>
              <w:pStyle w:val="2"/>
              <w:jc w:val="center"/>
              <w:rPr>
                <w:rFonts w:hint="default"/>
                <w:vertAlign w:val="baseline"/>
                <w:lang w:val="en-US" w:eastAsia="zh-CN"/>
              </w:rPr>
            </w:pPr>
            <w:r>
              <w:rPr>
                <w:rFonts w:hint="eastAsia"/>
                <w:vertAlign w:val="baseline"/>
                <w:lang w:val="en-US" w:eastAsia="zh-CN"/>
              </w:rPr>
              <w:t>主管环保</w:t>
            </w:r>
          </w:p>
        </w:tc>
        <w:tc>
          <w:tcPr>
            <w:tcW w:w="2332" w:type="dxa"/>
            <w:vAlign w:val="center"/>
          </w:tcPr>
          <w:p>
            <w:pPr>
              <w:pStyle w:val="2"/>
              <w:jc w:val="center"/>
              <w:rPr>
                <w:rFonts w:hint="default"/>
                <w:vertAlign w:val="baseline"/>
                <w:lang w:val="en-US" w:eastAsia="zh-CN"/>
              </w:rPr>
            </w:pPr>
            <w:r>
              <w:rPr>
                <w:rFonts w:hint="eastAsia"/>
                <w:vertAlign w:val="baseline"/>
                <w:lang w:val="en-US" w:eastAsia="zh-CN"/>
              </w:rPr>
              <w:t>15093977070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736" w:type="dxa"/>
            <w:vAlign w:val="center"/>
          </w:tcPr>
          <w:p>
            <w:pPr>
              <w:pStyle w:val="2"/>
              <w:jc w:val="center"/>
              <w:rPr>
                <w:rFonts w:hint="eastAsia"/>
                <w:vertAlign w:val="baseline"/>
                <w:lang w:val="en-US" w:eastAsia="zh-CN"/>
              </w:rPr>
            </w:pPr>
            <w:r>
              <w:rPr>
                <w:rFonts w:hint="eastAsia"/>
                <w:vertAlign w:val="baseline"/>
                <w:lang w:val="en-US" w:eastAsia="zh-CN"/>
              </w:rPr>
              <w:t>王垚鑫</w:t>
            </w:r>
          </w:p>
        </w:tc>
        <w:tc>
          <w:tcPr>
            <w:tcW w:w="2113" w:type="dxa"/>
            <w:vAlign w:val="center"/>
          </w:tcPr>
          <w:p>
            <w:pPr>
              <w:pStyle w:val="2"/>
              <w:jc w:val="center"/>
              <w:rPr>
                <w:rFonts w:hint="eastAsia"/>
                <w:vertAlign w:val="baseline"/>
                <w:lang w:val="en-US" w:eastAsia="zh-CN"/>
              </w:rPr>
            </w:pPr>
            <w:r>
              <w:rPr>
                <w:rFonts w:hint="eastAsia"/>
                <w:vertAlign w:val="baseline"/>
                <w:lang w:val="en-US" w:eastAsia="zh-CN"/>
              </w:rPr>
              <w:t>厂长</w:t>
            </w:r>
          </w:p>
        </w:tc>
        <w:tc>
          <w:tcPr>
            <w:tcW w:w="2337" w:type="dxa"/>
            <w:vAlign w:val="center"/>
          </w:tcPr>
          <w:p>
            <w:pPr>
              <w:pStyle w:val="2"/>
              <w:jc w:val="center"/>
              <w:rPr>
                <w:rFonts w:hint="eastAsia"/>
                <w:vertAlign w:val="baseline"/>
                <w:lang w:val="en-US" w:eastAsia="zh-CN"/>
              </w:rPr>
            </w:pPr>
            <w:r>
              <w:rPr>
                <w:rFonts w:hint="eastAsia"/>
                <w:vertAlign w:val="baseline"/>
                <w:lang w:val="en-US" w:eastAsia="zh-CN"/>
              </w:rPr>
              <w:t>厂区设施监管检查</w:t>
            </w:r>
          </w:p>
        </w:tc>
        <w:tc>
          <w:tcPr>
            <w:tcW w:w="2332" w:type="dxa"/>
            <w:vAlign w:val="center"/>
          </w:tcPr>
          <w:p>
            <w:pPr>
              <w:pStyle w:val="2"/>
              <w:jc w:val="center"/>
              <w:rPr>
                <w:rFonts w:hint="default"/>
                <w:vertAlign w:val="baseline"/>
                <w:lang w:val="en-US" w:eastAsia="zh-CN"/>
              </w:rPr>
            </w:pPr>
            <w:r>
              <w:rPr>
                <w:rFonts w:hint="eastAsia"/>
                <w:vertAlign w:val="baseline"/>
                <w:lang w:val="en-US" w:eastAsia="zh-CN"/>
              </w:rPr>
              <w:t>18567753973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7" w:hRule="atLeast"/>
        </w:trPr>
        <w:tc>
          <w:tcPr>
            <w:tcW w:w="1736" w:type="dxa"/>
            <w:vAlign w:val="center"/>
          </w:tcPr>
          <w:p>
            <w:pPr>
              <w:pStyle w:val="2"/>
              <w:jc w:val="center"/>
              <w:rPr>
                <w:rFonts w:hint="eastAsia"/>
                <w:vertAlign w:val="baseline"/>
                <w:lang w:val="en-US" w:eastAsia="zh-CN"/>
              </w:rPr>
            </w:pPr>
            <w:r>
              <w:rPr>
                <w:rFonts w:hint="eastAsia"/>
                <w:vertAlign w:val="baseline"/>
                <w:lang w:val="en-US" w:eastAsia="zh-CN"/>
              </w:rPr>
              <w:t>胡猛</w:t>
            </w:r>
          </w:p>
        </w:tc>
        <w:tc>
          <w:tcPr>
            <w:tcW w:w="2113" w:type="dxa"/>
            <w:vAlign w:val="center"/>
          </w:tcPr>
          <w:p>
            <w:pPr>
              <w:pStyle w:val="2"/>
              <w:jc w:val="center"/>
              <w:rPr>
                <w:rFonts w:hint="eastAsia"/>
                <w:vertAlign w:val="baseline"/>
                <w:lang w:val="en-US" w:eastAsia="zh-CN"/>
              </w:rPr>
            </w:pPr>
            <w:r>
              <w:rPr>
                <w:rFonts w:hint="eastAsia"/>
                <w:vertAlign w:val="baseline"/>
                <w:lang w:val="en-US" w:eastAsia="zh-CN"/>
              </w:rPr>
              <w:t>维修组长</w:t>
            </w:r>
          </w:p>
        </w:tc>
        <w:tc>
          <w:tcPr>
            <w:tcW w:w="2337" w:type="dxa"/>
            <w:vAlign w:val="center"/>
          </w:tcPr>
          <w:p>
            <w:pPr>
              <w:pStyle w:val="2"/>
              <w:jc w:val="center"/>
              <w:rPr>
                <w:rFonts w:hint="eastAsia"/>
                <w:vertAlign w:val="baseline"/>
                <w:lang w:val="en-US" w:eastAsia="zh-CN"/>
              </w:rPr>
            </w:pPr>
            <w:r>
              <w:rPr>
                <w:rFonts w:hint="eastAsia"/>
                <w:vertAlign w:val="baseline"/>
                <w:lang w:val="en-US" w:eastAsia="zh-CN"/>
              </w:rPr>
              <w:t>厂区设备检验维修</w:t>
            </w:r>
          </w:p>
        </w:tc>
        <w:tc>
          <w:tcPr>
            <w:tcW w:w="2332" w:type="dxa"/>
            <w:vAlign w:val="center"/>
          </w:tcPr>
          <w:p>
            <w:pPr>
              <w:pStyle w:val="2"/>
              <w:jc w:val="center"/>
              <w:rPr>
                <w:rFonts w:hint="default"/>
                <w:vertAlign w:val="baseline"/>
                <w:lang w:val="en-US" w:eastAsia="zh-CN"/>
              </w:rPr>
            </w:pPr>
            <w:r>
              <w:rPr>
                <w:rFonts w:hint="eastAsia"/>
                <w:vertAlign w:val="baseline"/>
                <w:lang w:val="en-US" w:eastAsia="zh-CN"/>
              </w:rPr>
              <w:t>13525815455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736" w:type="dxa"/>
            <w:vAlign w:val="center"/>
          </w:tcPr>
          <w:p>
            <w:pPr>
              <w:pStyle w:val="2"/>
              <w:jc w:val="center"/>
              <w:rPr>
                <w:rFonts w:hint="eastAsia"/>
                <w:vertAlign w:val="baseline"/>
                <w:lang w:val="en-US" w:eastAsia="zh-CN"/>
              </w:rPr>
            </w:pPr>
            <w:r>
              <w:rPr>
                <w:rFonts w:hint="eastAsia"/>
                <w:vertAlign w:val="baseline"/>
                <w:lang w:val="en-US" w:eastAsia="zh-CN"/>
              </w:rPr>
              <w:t>李康</w:t>
            </w:r>
          </w:p>
        </w:tc>
        <w:tc>
          <w:tcPr>
            <w:tcW w:w="2113" w:type="dxa"/>
            <w:vAlign w:val="center"/>
          </w:tcPr>
          <w:p>
            <w:pPr>
              <w:pStyle w:val="2"/>
              <w:jc w:val="center"/>
              <w:rPr>
                <w:rFonts w:hint="eastAsia"/>
                <w:vertAlign w:val="baseline"/>
                <w:lang w:val="en-US" w:eastAsia="zh-CN"/>
              </w:rPr>
            </w:pPr>
            <w:r>
              <w:rPr>
                <w:rFonts w:hint="eastAsia"/>
                <w:vertAlign w:val="baseline"/>
                <w:lang w:val="en-US" w:eastAsia="zh-CN"/>
              </w:rPr>
              <w:t>机电组长</w:t>
            </w:r>
          </w:p>
        </w:tc>
        <w:tc>
          <w:tcPr>
            <w:tcW w:w="2337" w:type="dxa"/>
            <w:vAlign w:val="center"/>
          </w:tcPr>
          <w:p>
            <w:pPr>
              <w:pStyle w:val="2"/>
              <w:jc w:val="center"/>
              <w:rPr>
                <w:rFonts w:hint="eastAsia"/>
                <w:vertAlign w:val="baseline"/>
                <w:lang w:val="en-US" w:eastAsia="zh-CN"/>
              </w:rPr>
            </w:pPr>
            <w:r>
              <w:rPr>
                <w:rFonts w:hint="eastAsia"/>
                <w:vertAlign w:val="baseline"/>
                <w:lang w:val="en-US" w:eastAsia="zh-CN"/>
              </w:rPr>
              <w:t>厂区设备电路检修</w:t>
            </w:r>
          </w:p>
        </w:tc>
        <w:tc>
          <w:tcPr>
            <w:tcW w:w="2332" w:type="dxa"/>
            <w:vAlign w:val="center"/>
          </w:tcPr>
          <w:p>
            <w:pPr>
              <w:pStyle w:val="2"/>
              <w:jc w:val="center"/>
              <w:rPr>
                <w:rFonts w:hint="default"/>
                <w:vertAlign w:val="baseline"/>
                <w:lang w:val="en-US" w:eastAsia="zh-CN"/>
              </w:rPr>
            </w:pPr>
            <w:r>
              <w:rPr>
                <w:rFonts w:hint="eastAsia"/>
                <w:vertAlign w:val="baseline"/>
                <w:lang w:val="en-US" w:eastAsia="zh-CN"/>
              </w:rPr>
              <w:t>13683860713</w:t>
            </w:r>
          </w:p>
        </w:tc>
      </w:tr>
    </w:tbl>
    <w:p>
      <w:pPr>
        <w:pStyle w:val="2"/>
        <w:rPr>
          <w:rFonts w:hint="default"/>
          <w:lang w:val="en-US" w:eastAsia="zh-CN"/>
        </w:rPr>
      </w:pPr>
    </w:p>
    <w:p>
      <w:pPr>
        <w:pStyle w:val="2"/>
        <w:rPr>
          <w:rFonts w:hint="default"/>
          <w:lang w:val="en-US" w:eastAsia="zh-CN"/>
        </w:rPr>
      </w:pPr>
    </w:p>
    <w:p>
      <w:pPr>
        <w:jc w:val="center"/>
        <w:rPr>
          <w:rFonts w:hint="eastAsia"/>
          <w:sz w:val="21"/>
          <w:szCs w:val="24"/>
          <w:lang w:val="en-US" w:eastAsia="zh-CN"/>
        </w:rPr>
      </w:pPr>
      <w:r>
        <w:rPr>
          <w:rFonts w:hint="eastAsia"/>
          <w:b/>
          <w:bCs/>
          <w:sz w:val="40"/>
          <w:szCs w:val="48"/>
          <w:lang w:val="en-US" w:eastAsia="zh-CN"/>
        </w:rPr>
        <w:t>环保设施运行管理制度</w:t>
      </w:r>
    </w:p>
    <w:p>
      <w:pPr>
        <w:rPr>
          <w:rFonts w:hint="eastAsia"/>
          <w:lang w:val="en-US" w:eastAsia="zh-CN"/>
        </w:rPr>
      </w:pPr>
    </w:p>
    <w:p>
      <w:pPr>
        <w:ind w:firstLine="560" w:firstLineChars="200"/>
        <w:rPr>
          <w:rFonts w:hint="eastAsia"/>
          <w:sz w:val="28"/>
          <w:szCs w:val="36"/>
          <w:lang w:val="en-US" w:eastAsia="zh-CN"/>
        </w:rPr>
      </w:pPr>
      <w:r>
        <w:rPr>
          <w:rFonts w:hint="eastAsia"/>
          <w:sz w:val="28"/>
          <w:szCs w:val="36"/>
          <w:lang w:val="en-US" w:eastAsia="zh-CN"/>
        </w:rPr>
        <w:t>为保证公司环保设施的正常运行，确保公司正常的生产秩序，同时防止环保设施事故损坏，特制订本管理制度。</w:t>
      </w:r>
    </w:p>
    <w:p>
      <w:pPr>
        <w:rPr>
          <w:rFonts w:hint="eastAsia"/>
          <w:sz w:val="28"/>
          <w:szCs w:val="36"/>
          <w:lang w:val="en-US" w:eastAsia="zh-CN"/>
        </w:rPr>
      </w:pPr>
    </w:p>
    <w:p>
      <w:pPr>
        <w:numPr>
          <w:ilvl w:val="0"/>
          <w:numId w:val="3"/>
        </w:numPr>
        <w:rPr>
          <w:rFonts w:hint="eastAsia"/>
          <w:sz w:val="28"/>
          <w:szCs w:val="36"/>
          <w:lang w:val="en-US" w:eastAsia="zh-CN"/>
        </w:rPr>
      </w:pPr>
      <w:r>
        <w:rPr>
          <w:rFonts w:hint="eastAsia"/>
          <w:sz w:val="28"/>
          <w:szCs w:val="36"/>
          <w:lang w:val="en-US" w:eastAsia="zh-CN"/>
        </w:rPr>
        <w:t>新建的环保设施，须经环保监管部门验收合格后方可正式投入使用。</w:t>
      </w:r>
    </w:p>
    <w:p>
      <w:pPr>
        <w:numPr>
          <w:ilvl w:val="0"/>
          <w:numId w:val="3"/>
        </w:numPr>
        <w:rPr>
          <w:rFonts w:hint="default"/>
          <w:sz w:val="28"/>
          <w:szCs w:val="36"/>
          <w:lang w:val="en-US" w:eastAsia="zh-CN"/>
        </w:rPr>
      </w:pPr>
      <w:r>
        <w:rPr>
          <w:rFonts w:hint="eastAsia"/>
          <w:sz w:val="28"/>
          <w:szCs w:val="36"/>
          <w:lang w:val="en-US" w:eastAsia="zh-CN"/>
        </w:rPr>
        <w:t>环保设备设施要与生产设备同时运行，同时维修保养。</w:t>
      </w:r>
    </w:p>
    <w:p>
      <w:pPr>
        <w:numPr>
          <w:ilvl w:val="0"/>
          <w:numId w:val="3"/>
        </w:numPr>
        <w:rPr>
          <w:rFonts w:hint="default"/>
          <w:sz w:val="28"/>
          <w:szCs w:val="36"/>
          <w:lang w:val="en-US" w:eastAsia="zh-CN"/>
        </w:rPr>
      </w:pPr>
      <w:r>
        <w:rPr>
          <w:rFonts w:hint="eastAsia"/>
          <w:sz w:val="28"/>
          <w:szCs w:val="36"/>
          <w:lang w:val="en-US" w:eastAsia="zh-CN"/>
        </w:rPr>
        <w:t>建立健全公司环保设施设备运行台账，对环保设施的运行管理情况进行记录。</w:t>
      </w:r>
    </w:p>
    <w:p>
      <w:pPr>
        <w:numPr>
          <w:ilvl w:val="0"/>
          <w:numId w:val="3"/>
        </w:numPr>
        <w:rPr>
          <w:rFonts w:hint="default"/>
          <w:sz w:val="28"/>
          <w:szCs w:val="36"/>
          <w:lang w:val="en-US" w:eastAsia="zh-CN"/>
        </w:rPr>
      </w:pPr>
      <w:r>
        <w:rPr>
          <w:rFonts w:hint="eastAsia"/>
          <w:sz w:val="28"/>
          <w:szCs w:val="36"/>
          <w:lang w:val="en-US" w:eastAsia="zh-CN"/>
        </w:rPr>
        <w:t>公司对环保设施统一管理，要有效利用环保设施，防止环保设施超负荷运行，保证其处理能力。</w:t>
      </w:r>
    </w:p>
    <w:p>
      <w:pPr>
        <w:numPr>
          <w:ilvl w:val="0"/>
          <w:numId w:val="3"/>
        </w:numPr>
        <w:rPr>
          <w:rFonts w:hint="default"/>
          <w:sz w:val="28"/>
          <w:szCs w:val="36"/>
          <w:lang w:val="en-US" w:eastAsia="zh-CN"/>
        </w:rPr>
      </w:pPr>
      <w:r>
        <w:rPr>
          <w:rFonts w:hint="eastAsia"/>
          <w:sz w:val="28"/>
          <w:szCs w:val="36"/>
          <w:lang w:val="en-US" w:eastAsia="zh-CN"/>
        </w:rPr>
        <w:t>加强对环保设施设备的检查，维护保养和调试，出现故障及时维修，杜绝“带病”运行，确保环保设施设备的完好和运行。</w:t>
      </w:r>
    </w:p>
    <w:p>
      <w:pPr>
        <w:numPr>
          <w:ilvl w:val="0"/>
          <w:numId w:val="3"/>
        </w:numPr>
        <w:rPr>
          <w:rFonts w:hint="default"/>
          <w:sz w:val="28"/>
          <w:szCs w:val="36"/>
          <w:lang w:val="en-US" w:eastAsia="zh-CN"/>
        </w:rPr>
      </w:pPr>
      <w:r>
        <w:rPr>
          <w:rFonts w:hint="eastAsia"/>
          <w:sz w:val="28"/>
          <w:szCs w:val="36"/>
          <w:lang w:val="en-US" w:eastAsia="zh-CN"/>
        </w:rPr>
        <w:t>环保设施的完好运行标准是达标排放，正确操作。</w:t>
      </w:r>
    </w:p>
    <w:p>
      <w:pPr>
        <w:numPr>
          <w:ilvl w:val="0"/>
          <w:numId w:val="3"/>
        </w:numPr>
        <w:rPr>
          <w:rFonts w:hint="default"/>
          <w:sz w:val="28"/>
          <w:szCs w:val="36"/>
          <w:lang w:val="en-US" w:eastAsia="zh-CN"/>
        </w:rPr>
      </w:pPr>
      <w:r>
        <w:rPr>
          <w:rFonts w:hint="eastAsia"/>
          <w:sz w:val="28"/>
          <w:szCs w:val="36"/>
          <w:lang w:val="en-US" w:eastAsia="zh-CN"/>
        </w:rPr>
        <w:t>环保设施因发生故障不能正常运行的应及时向公司报告说明，说明环保设施故障，抢修措施和修复时间，由公司审查批准。</w:t>
      </w:r>
    </w:p>
    <w:p>
      <w:pPr>
        <w:numPr>
          <w:ilvl w:val="0"/>
          <w:numId w:val="3"/>
        </w:numPr>
        <w:rPr>
          <w:rFonts w:hint="default"/>
          <w:sz w:val="28"/>
          <w:szCs w:val="36"/>
          <w:lang w:val="en-US" w:eastAsia="zh-CN"/>
        </w:rPr>
      </w:pPr>
      <w:r>
        <w:rPr>
          <w:rFonts w:hint="eastAsia"/>
          <w:sz w:val="28"/>
          <w:szCs w:val="36"/>
          <w:lang w:val="en-US" w:eastAsia="zh-CN"/>
        </w:rPr>
        <w:t>环保设施在检修或抢修时，要对其处理过程和产生污染的治理制订应急方案，保证污染物得到有效处理。</w:t>
      </w:r>
    </w:p>
    <w:p>
      <w:pPr>
        <w:numPr>
          <w:ilvl w:val="0"/>
          <w:numId w:val="3"/>
        </w:numPr>
        <w:rPr>
          <w:rFonts w:hint="default"/>
          <w:sz w:val="28"/>
          <w:szCs w:val="36"/>
          <w:lang w:val="en-US" w:eastAsia="zh-CN"/>
        </w:rPr>
      </w:pPr>
      <w:r>
        <w:rPr>
          <w:rFonts w:hint="eastAsia"/>
          <w:sz w:val="28"/>
          <w:szCs w:val="36"/>
          <w:lang w:val="en-US" w:eastAsia="zh-CN"/>
        </w:rPr>
        <w:t>本管理制度即日起施行。</w:t>
      </w:r>
    </w:p>
    <w:p>
      <w:pPr>
        <w:pStyle w:val="2"/>
        <w:rPr>
          <w:rFonts w:hint="default"/>
          <w:lang w:val="en-US" w:eastAsia="zh-CN"/>
        </w:rPr>
      </w:pPr>
    </w:p>
    <w:p>
      <w:pPr>
        <w:pStyle w:val="2"/>
        <w:jc w:val="right"/>
        <w:rPr>
          <w:rFonts w:hint="eastAsia"/>
          <w:b/>
          <w:bCs/>
          <w:sz w:val="32"/>
          <w:szCs w:val="32"/>
          <w:lang w:val="en-US" w:eastAsia="zh-CN"/>
        </w:rPr>
      </w:pPr>
      <w:r>
        <w:rPr>
          <w:rFonts w:hint="eastAsia"/>
          <w:b/>
          <w:bCs/>
          <w:sz w:val="32"/>
          <w:szCs w:val="32"/>
          <w:lang w:val="en-US" w:eastAsia="zh-CN"/>
        </w:rPr>
        <w:t>安阳汉沧冶金耐材有限公司</w:t>
      </w:r>
    </w:p>
    <w:p>
      <w:pPr>
        <w:jc w:val="right"/>
        <w:rPr>
          <w:rFonts w:hint="eastAsia"/>
          <w:b/>
          <w:bCs/>
          <w:sz w:val="36"/>
          <w:szCs w:val="44"/>
          <w:lang w:eastAsia="zh-CN"/>
        </w:rPr>
      </w:pPr>
    </w:p>
    <w:p>
      <w:pPr>
        <w:jc w:val="center"/>
        <w:rPr>
          <w:rFonts w:hint="eastAsia"/>
          <w:b/>
          <w:bCs/>
          <w:sz w:val="36"/>
          <w:szCs w:val="44"/>
          <w:lang w:eastAsia="zh-CN"/>
        </w:rPr>
      </w:pPr>
    </w:p>
    <w:p>
      <w:pPr>
        <w:jc w:val="center"/>
        <w:rPr>
          <w:rFonts w:hint="eastAsia"/>
          <w:b/>
          <w:bCs/>
          <w:sz w:val="36"/>
          <w:szCs w:val="44"/>
          <w:lang w:eastAsia="zh-CN"/>
        </w:rPr>
      </w:pPr>
      <w:r>
        <w:rPr>
          <w:rFonts w:hint="eastAsia"/>
          <w:b/>
          <w:bCs/>
          <w:sz w:val="36"/>
          <w:szCs w:val="44"/>
          <w:lang w:eastAsia="zh-CN"/>
        </w:rPr>
        <w:t>粉尘无组织排放管理制度</w:t>
      </w:r>
    </w:p>
    <w:p>
      <w:pPr>
        <w:ind w:firstLine="560" w:firstLineChars="200"/>
        <w:rPr>
          <w:rFonts w:hint="eastAsia"/>
          <w:sz w:val="28"/>
          <w:szCs w:val="36"/>
          <w:lang w:eastAsia="zh-CN"/>
        </w:rPr>
      </w:pPr>
      <w:r>
        <w:rPr>
          <w:rFonts w:hint="eastAsia"/>
          <w:sz w:val="28"/>
          <w:szCs w:val="36"/>
          <w:lang w:eastAsia="zh-CN"/>
        </w:rPr>
        <w:t>为加强公司范围内的粉尘无组织排放的管理，保证生产过程粉尘排放达到国家环保和安全标准，切实改善生产作业环境，依据有关市区环境管理体系文件，结合公司生产实际情况，特制订本规定。</w:t>
      </w:r>
    </w:p>
    <w:p>
      <w:pPr>
        <w:numPr>
          <w:ilvl w:val="0"/>
          <w:numId w:val="4"/>
        </w:numPr>
        <w:rPr>
          <w:rFonts w:hint="eastAsia"/>
          <w:sz w:val="28"/>
          <w:szCs w:val="36"/>
          <w:lang w:val="en-US" w:eastAsia="zh-CN"/>
        </w:rPr>
      </w:pPr>
      <w:r>
        <w:rPr>
          <w:rFonts w:hint="eastAsia"/>
          <w:sz w:val="28"/>
          <w:szCs w:val="36"/>
          <w:lang w:val="en-US" w:eastAsia="zh-CN"/>
        </w:rPr>
        <w:t>生产车间应加强除尘设备的检查维修工作，保证除尘器效率达99%以上，大修前后应进行除尘器效率对比测试，杜绝除尘设备严重跑尘现象。</w:t>
      </w:r>
    </w:p>
    <w:p>
      <w:pPr>
        <w:numPr>
          <w:ilvl w:val="0"/>
          <w:numId w:val="4"/>
        </w:numPr>
        <w:rPr>
          <w:rFonts w:hint="default"/>
          <w:sz w:val="28"/>
          <w:szCs w:val="36"/>
          <w:lang w:val="en-US" w:eastAsia="zh-CN"/>
        </w:rPr>
      </w:pPr>
      <w:r>
        <w:rPr>
          <w:rFonts w:hint="eastAsia"/>
          <w:sz w:val="28"/>
          <w:szCs w:val="36"/>
          <w:lang w:val="en-US" w:eastAsia="zh-CN"/>
        </w:rPr>
        <w:t>除尘设备因故障效率低下时，应立即组织检修，一般故障处理应在24小时内完成。</w:t>
      </w:r>
    </w:p>
    <w:p>
      <w:pPr>
        <w:numPr>
          <w:ilvl w:val="0"/>
          <w:numId w:val="4"/>
        </w:numPr>
        <w:rPr>
          <w:rFonts w:hint="default"/>
          <w:sz w:val="28"/>
          <w:szCs w:val="36"/>
          <w:lang w:val="en-US" w:eastAsia="zh-CN"/>
        </w:rPr>
      </w:pPr>
      <w:r>
        <w:rPr>
          <w:rFonts w:hint="eastAsia"/>
          <w:sz w:val="28"/>
          <w:szCs w:val="36"/>
          <w:lang w:val="en-US" w:eastAsia="zh-CN"/>
        </w:rPr>
        <w:t>生产设备开机必须先开除尘设备，停机时除尘设备最后才停。</w:t>
      </w:r>
    </w:p>
    <w:p>
      <w:pPr>
        <w:numPr>
          <w:ilvl w:val="0"/>
          <w:numId w:val="4"/>
        </w:numPr>
        <w:rPr>
          <w:rFonts w:hint="default"/>
          <w:sz w:val="28"/>
          <w:szCs w:val="36"/>
          <w:lang w:val="en-US" w:eastAsia="zh-CN"/>
        </w:rPr>
      </w:pPr>
      <w:r>
        <w:rPr>
          <w:rFonts w:hint="eastAsia"/>
          <w:sz w:val="28"/>
          <w:szCs w:val="36"/>
          <w:lang w:val="en-US" w:eastAsia="zh-CN"/>
        </w:rPr>
        <w:t>生产过程中设备如出现漏料，堵料跑尘时应立即组织处理，在短时间内不能处理完毕的，必须停机处理完善后方可复开机。</w:t>
      </w:r>
    </w:p>
    <w:p>
      <w:pPr>
        <w:numPr>
          <w:ilvl w:val="0"/>
          <w:numId w:val="4"/>
        </w:numPr>
        <w:rPr>
          <w:rFonts w:hint="default"/>
          <w:sz w:val="28"/>
          <w:szCs w:val="36"/>
          <w:lang w:val="en-US" w:eastAsia="zh-CN"/>
        </w:rPr>
      </w:pPr>
      <w:r>
        <w:rPr>
          <w:rFonts w:hint="eastAsia"/>
          <w:sz w:val="28"/>
          <w:szCs w:val="36"/>
          <w:lang w:val="en-US" w:eastAsia="zh-CN"/>
        </w:rPr>
        <w:t>运输车辆在运输过程中可能产生粉尘污染的应遮盖严实，厂区禁止出现扬尘或散落现象。车辆卸散装料时必须先开雾炮机设备然后卸车。</w:t>
      </w:r>
    </w:p>
    <w:p>
      <w:pPr>
        <w:numPr>
          <w:ilvl w:val="0"/>
          <w:numId w:val="4"/>
        </w:numPr>
        <w:rPr>
          <w:rFonts w:hint="default"/>
          <w:sz w:val="28"/>
          <w:szCs w:val="36"/>
          <w:lang w:val="en-US" w:eastAsia="zh-CN"/>
        </w:rPr>
      </w:pPr>
      <w:r>
        <w:rPr>
          <w:rFonts w:hint="eastAsia"/>
          <w:sz w:val="28"/>
          <w:szCs w:val="36"/>
          <w:lang w:val="en-US" w:eastAsia="zh-CN"/>
        </w:rPr>
        <w:t>加强对吨包货物的管理，禁止野蛮装运，防止和避免落袋与装车中的吨袋破损，以减少装运过程中的粉尘污染。</w:t>
      </w:r>
    </w:p>
    <w:p>
      <w:pPr>
        <w:numPr>
          <w:ilvl w:val="0"/>
          <w:numId w:val="4"/>
        </w:numPr>
        <w:rPr>
          <w:rFonts w:hint="default"/>
          <w:sz w:val="28"/>
          <w:szCs w:val="36"/>
          <w:lang w:val="en-US" w:eastAsia="zh-CN"/>
        </w:rPr>
      </w:pPr>
      <w:r>
        <w:rPr>
          <w:rFonts w:hint="eastAsia"/>
          <w:sz w:val="28"/>
          <w:szCs w:val="36"/>
          <w:lang w:val="en-US" w:eastAsia="zh-CN"/>
        </w:rPr>
        <w:t>岗位工，卫生工清扫场地卫生时禁止从高处往下打扫造成二次扬尘。</w:t>
      </w:r>
    </w:p>
    <w:p>
      <w:pPr>
        <w:numPr>
          <w:ilvl w:val="0"/>
          <w:numId w:val="4"/>
        </w:numPr>
        <w:rPr>
          <w:rFonts w:hint="default"/>
          <w:sz w:val="28"/>
          <w:szCs w:val="36"/>
          <w:lang w:val="en-US" w:eastAsia="zh-CN"/>
        </w:rPr>
      </w:pPr>
      <w:r>
        <w:rPr>
          <w:rFonts w:hint="eastAsia"/>
          <w:sz w:val="28"/>
          <w:szCs w:val="36"/>
          <w:lang w:val="en-US" w:eastAsia="zh-CN"/>
        </w:rPr>
        <w:t>生活垃圾应堆放规范处理，厂区内不得焚烧垃圾。</w:t>
      </w:r>
    </w:p>
    <w:p>
      <w:pPr>
        <w:numPr>
          <w:ilvl w:val="0"/>
          <w:numId w:val="4"/>
        </w:numPr>
        <w:rPr>
          <w:rFonts w:hint="default"/>
          <w:sz w:val="28"/>
          <w:szCs w:val="36"/>
          <w:lang w:val="en-US" w:eastAsia="zh-CN"/>
        </w:rPr>
      </w:pPr>
      <w:r>
        <w:rPr>
          <w:rFonts w:hint="eastAsia"/>
          <w:sz w:val="28"/>
          <w:szCs w:val="36"/>
          <w:lang w:val="en-US" w:eastAsia="zh-CN"/>
        </w:rPr>
        <w:t>相关方和全体公司人员必须严格执行以上粉尘无组织排放管理制度，如有违反，视情节每人次20--200元考核。</w:t>
      </w:r>
    </w:p>
    <w:p>
      <w:pPr>
        <w:numPr>
          <w:ilvl w:val="0"/>
          <w:numId w:val="4"/>
        </w:numPr>
        <w:rPr>
          <w:rFonts w:hint="default"/>
          <w:sz w:val="28"/>
          <w:szCs w:val="36"/>
          <w:lang w:val="en-US" w:eastAsia="zh-CN"/>
        </w:rPr>
      </w:pPr>
      <w:r>
        <w:rPr>
          <w:rFonts w:hint="eastAsia"/>
          <w:sz w:val="28"/>
          <w:szCs w:val="36"/>
          <w:lang w:val="en-US" w:eastAsia="zh-CN"/>
        </w:rPr>
        <w:t>本管理制度即日起开始执行。</w:t>
      </w:r>
    </w:p>
    <w:p>
      <w:pPr>
        <w:numPr>
          <w:ilvl w:val="0"/>
          <w:numId w:val="0"/>
        </w:numPr>
        <w:ind w:firstLine="4176" w:firstLineChars="1300"/>
        <w:rPr>
          <w:rFonts w:hint="eastAsia" w:eastAsiaTheme="minorEastAsia"/>
          <w:b/>
          <w:bCs/>
          <w:sz w:val="32"/>
          <w:szCs w:val="40"/>
          <w:lang w:val="en-US" w:eastAsia="zh-CN"/>
        </w:rPr>
      </w:pPr>
      <w:r>
        <w:rPr>
          <w:rFonts w:hint="eastAsia"/>
          <w:b/>
          <w:bCs/>
          <w:sz w:val="32"/>
          <w:szCs w:val="40"/>
          <w:lang w:val="en-US" w:eastAsia="zh-CN"/>
        </w:rPr>
        <w:t>安阳汉沧冶金耐材有限公司</w:t>
      </w:r>
    </w:p>
    <w:p>
      <w:pPr>
        <w:tabs>
          <w:tab w:val="left" w:pos="7108"/>
        </w:tabs>
        <w:bidi w:val="0"/>
        <w:jc w:val="left"/>
        <w:rPr>
          <w:rFonts w:hint="eastAsia"/>
          <w:lang w:val="en-US" w:eastAsia="zh-CN"/>
        </w:rPr>
        <w:sectPr>
          <w:pgSz w:w="11906" w:h="16838"/>
          <w:pgMar w:top="1440" w:right="1800" w:bottom="1440" w:left="1800" w:header="851" w:footer="992" w:gutter="0"/>
          <w:pgNumType w:fmt="numberInDash"/>
          <w:cols w:space="720" w:num="1"/>
          <w:docGrid w:type="lines" w:linePitch="312" w:charSpace="0"/>
        </w:sectPr>
      </w:pPr>
    </w:p>
    <w:p>
      <w:pPr>
        <w:pStyle w:val="2"/>
        <w:rPr>
          <w:rFonts w:hint="eastAsia"/>
          <w:lang w:eastAsia="zh-CN"/>
        </w:rPr>
      </w:pPr>
    </w:p>
    <w:p>
      <w:pPr>
        <w:pStyle w:val="2"/>
        <w:rPr>
          <w:rFonts w:hint="default"/>
          <w:b w:val="0"/>
          <w:bCs w:val="0"/>
          <w:sz w:val="28"/>
          <w:szCs w:val="28"/>
          <w:lang w:val="en-US" w:eastAsia="zh-CN"/>
        </w:rPr>
      </w:pPr>
    </w:p>
    <w:tbl>
      <w:tblPr>
        <w:tblStyle w:val="5"/>
        <w:tblW w:w="13736" w:type="dxa"/>
        <w:jc w:val="center"/>
        <w:tblInd w:w="-1856" w:type="dxa"/>
        <w:tblLayout w:type="fixed"/>
        <w:tblCellMar>
          <w:top w:w="0" w:type="dxa"/>
          <w:left w:w="0" w:type="dxa"/>
          <w:bottom w:w="0" w:type="dxa"/>
          <w:right w:w="0" w:type="dxa"/>
        </w:tblCellMar>
      </w:tblPr>
      <w:tblGrid>
        <w:gridCol w:w="538"/>
        <w:gridCol w:w="1703"/>
        <w:gridCol w:w="342"/>
        <w:gridCol w:w="1086"/>
        <w:gridCol w:w="1130"/>
        <w:gridCol w:w="3037"/>
        <w:gridCol w:w="765"/>
        <w:gridCol w:w="555"/>
        <w:gridCol w:w="750"/>
        <w:gridCol w:w="1155"/>
        <w:gridCol w:w="991"/>
        <w:gridCol w:w="1050"/>
        <w:gridCol w:w="634"/>
      </w:tblGrid>
      <w:tr>
        <w:tblPrEx>
          <w:tblLayout w:type="fixed"/>
          <w:tblCellMar>
            <w:top w:w="0" w:type="dxa"/>
            <w:left w:w="0" w:type="dxa"/>
            <w:bottom w:w="0" w:type="dxa"/>
            <w:right w:w="0" w:type="dxa"/>
          </w:tblCellMar>
        </w:tblPrEx>
        <w:trPr>
          <w:trHeight w:val="409" w:hRule="atLeast"/>
          <w:jc w:val="center"/>
        </w:trPr>
        <w:tc>
          <w:tcPr>
            <w:tcW w:w="53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产排污车间（环节）</w:t>
            </w:r>
          </w:p>
        </w:tc>
        <w:tc>
          <w:tcPr>
            <w:tcW w:w="3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产排污工段</w:t>
            </w:r>
          </w:p>
        </w:tc>
        <w:tc>
          <w:tcPr>
            <w:tcW w:w="10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产排污设备点位</w:t>
            </w:r>
          </w:p>
        </w:tc>
        <w:tc>
          <w:tcPr>
            <w:tcW w:w="11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治理标准和要求（逐工序填写）</w:t>
            </w:r>
          </w:p>
        </w:tc>
        <w:tc>
          <w:tcPr>
            <w:tcW w:w="43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企业自查情况</w:t>
            </w:r>
          </w:p>
        </w:tc>
        <w:tc>
          <w:tcPr>
            <w:tcW w:w="289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对标现场核查验收治理情况</w:t>
            </w:r>
          </w:p>
        </w:tc>
        <w:tc>
          <w:tcPr>
            <w:tcW w:w="105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建设完善监测系统情况</w:t>
            </w:r>
          </w:p>
        </w:tc>
        <w:tc>
          <w:tcPr>
            <w:tcW w:w="634"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1205"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采取的具体治理措施</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投资（万元）</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是否治理到位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具体治理情况</w:t>
            </w: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验收监测主要因子达标情况</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治理是否到位</w:t>
            </w:r>
          </w:p>
        </w:tc>
        <w:tc>
          <w:tcPr>
            <w:tcW w:w="1050"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634"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409" w:hRule="atLeast"/>
          <w:jc w:val="center"/>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破碎车间</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破碎工段</w:t>
            </w: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破碎机</w:t>
            </w:r>
          </w:p>
        </w:tc>
        <w:tc>
          <w:tcPr>
            <w:tcW w:w="1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工段无明显颗粒物粉尘外逸，有效减少有组织排放，改善无组织排放</w:t>
            </w: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除尘器除尘，</w:t>
            </w:r>
            <w:r>
              <w:rPr>
                <w:rFonts w:hint="eastAsia" w:ascii="宋体" w:hAnsi="宋体" w:cs="宋体"/>
                <w:i w:val="0"/>
                <w:color w:val="000000"/>
                <w:sz w:val="22"/>
                <w:szCs w:val="22"/>
                <w:u w:val="none"/>
                <w:lang w:eastAsia="zh-CN"/>
              </w:rPr>
              <w:t>对破碎机和上料点通过焊接密封和增加箱体密封相结合方式密闭，配备推拉门和增加上料点门帘相结合方式抑尘</w:t>
            </w:r>
            <w:r>
              <w:rPr>
                <w:rFonts w:hint="eastAsia" w:ascii="宋体" w:hAnsi="宋体" w:cs="宋体"/>
                <w:i w:val="0"/>
                <w:color w:val="000000"/>
                <w:sz w:val="22"/>
                <w:szCs w:val="22"/>
                <w:u w:val="none"/>
                <w:lang w:val="en-US" w:eastAsia="zh-CN"/>
              </w:rPr>
              <w:t>.</w:t>
            </w:r>
            <w:r>
              <w:rPr>
                <w:rFonts w:hint="eastAsia" w:ascii="宋体" w:hAnsi="宋体" w:cs="宋体"/>
                <w:i w:val="0"/>
                <w:color w:val="000000"/>
                <w:sz w:val="22"/>
                <w:szCs w:val="22"/>
                <w:u w:val="none"/>
                <w:lang w:eastAsia="zh-CN"/>
              </w:rPr>
              <w:t>对设备结合处进行软密封。下料点配备推拉门密闭，增加干雾抑尘装置抑尘。</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98"/>
              </w:tabs>
              <w:jc w:val="left"/>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ab/>
            </w:r>
            <w:r>
              <w:rPr>
                <w:rFonts w:hint="eastAsia" w:ascii="宋体" w:hAnsi="宋体" w:cs="宋体"/>
                <w:i w:val="0"/>
                <w:color w:val="000000"/>
                <w:sz w:val="22"/>
                <w:szCs w:val="22"/>
                <w:u w:val="none"/>
                <w:lang w:eastAsia="zh-CN"/>
              </w:rPr>
              <w:t>是</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854" w:hRule="atLeast"/>
          <w:jc w:val="center"/>
        </w:trPr>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eastAsia" w:ascii="Calibri" w:hAnsi="Calibri" w:eastAsia="宋体" w:cs="Times New Roman"/>
          <w:kern w:val="2"/>
          <w:sz w:val="21"/>
          <w:szCs w:val="24"/>
          <w:lang w:val="en-US" w:eastAsia="zh-CN" w:bidi="ar-SA"/>
        </w:rPr>
        <w:sectPr>
          <w:pgSz w:w="16838" w:h="11906" w:orient="landscape"/>
          <w:pgMar w:top="1440" w:right="1083" w:bottom="1440" w:left="1083" w:header="851" w:footer="992" w:gutter="0"/>
          <w:pgNumType w:fmt="numberInDash"/>
          <w:cols w:space="0" w:num="1"/>
          <w:rtlGutter w:val="0"/>
          <w:docGrid w:type="lines" w:linePitch="322" w:charSpace="0"/>
        </w:sectPr>
      </w:pPr>
      <w:r>
        <w:rPr>
          <w:rFonts w:hint="eastAsia"/>
          <w:b/>
          <w:bCs/>
          <w:sz w:val="36"/>
          <w:szCs w:val="36"/>
          <w:lang w:val="en-US" w:eastAsia="zh-CN"/>
        </w:rPr>
        <w:br w:type="page"/>
      </w:r>
    </w:p>
    <w:p>
      <w:pPr>
        <w:pStyle w:val="2"/>
        <w:rPr>
          <w:rFonts w:hint="eastAsia"/>
          <w:lang w:val="en-US" w:eastAsia="zh-CN"/>
        </w:rPr>
      </w:pPr>
    </w:p>
    <w:tbl>
      <w:tblPr>
        <w:tblStyle w:val="6"/>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4" w:hRule="atLeast"/>
        </w:trPr>
        <w:tc>
          <w:tcPr>
            <w:tcW w:w="8460" w:type="dxa"/>
            <w:noWrap w:val="0"/>
            <w:vAlign w:val="top"/>
          </w:tcPr>
          <w:p>
            <w:pPr>
              <w:widowControl w:val="0"/>
              <w:snapToGrid w:val="0"/>
              <w:spacing w:line="708" w:lineRule="atLeas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安阳市2019年工业企业大气污染治理核查验收意见</w:t>
            </w: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ind w:left="4800" w:hanging="4800" w:hangingChars="1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pStyle w:val="2"/>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（公章）</w:t>
            </w: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p>
          <w:p>
            <w:pPr>
              <w:widowControl w:val="0"/>
              <w:snapToGrid w:val="0"/>
              <w:spacing w:line="708" w:lineRule="atLeas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snapToGrid w:val="0"/>
              <w:spacing w:line="708" w:lineRule="atLeast"/>
              <w:jc w:val="both"/>
              <w:rPr>
                <w:rFonts w:hint="eastAsia" w:ascii="仿宋_GB2312" w:hAnsi="仿宋_GB2312" w:eastAsia="仿宋_GB2312" w:cs="仿宋_GB2312"/>
                <w:sz w:val="32"/>
                <w:szCs w:val="32"/>
                <w:lang w:val="en-US" w:eastAsia="zh-CN"/>
              </w:rPr>
            </w:pPr>
          </w:p>
        </w:tc>
      </w:tr>
    </w:tbl>
    <w:p>
      <w:pPr>
        <w:pStyle w:val="2"/>
        <w:rPr>
          <w:rFonts w:hint="eastAsia"/>
          <w:lang w:val="en-US" w:eastAsia="zh-CN"/>
        </w:rPr>
      </w:pPr>
    </w:p>
    <w:p/>
    <w:p/>
    <w:tbl>
      <w:tblPr>
        <w:tblStyle w:val="6"/>
        <w:tblpPr w:leftFromText="180" w:rightFromText="180" w:vertAnchor="text" w:horzAnchor="page" w:tblpX="1800" w:tblpY="222"/>
        <w:tblOverlap w:val="never"/>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516" w:type="dxa"/>
            <w:gridSpan w:val="4"/>
            <w:noWrap w:val="0"/>
            <w:vAlign w:val="top"/>
          </w:tcPr>
          <w:p>
            <w:pPr>
              <w:widowControl w:val="0"/>
              <w:snapToGrid w:val="0"/>
              <w:spacing w:line="708" w:lineRule="atLeast"/>
              <w:jc w:val="both"/>
              <w:rPr>
                <w:rFonts w:hint="eastAsia" w:ascii="方正小标宋简体" w:hAnsi="方正小标宋简体" w:eastAsia="方正小标宋简体" w:cs="方正小标宋简体"/>
                <w:color w:val="auto"/>
                <w:spacing w:val="0"/>
                <w:sz w:val="44"/>
                <w:szCs w:val="44"/>
                <w:vertAlign w:val="baseline"/>
                <w:lang w:val="en-US" w:eastAsia="zh-CN"/>
              </w:rPr>
            </w:pPr>
            <w:r>
              <w:rPr>
                <w:rFonts w:hint="eastAsia" w:ascii="仿宋_GB2312" w:hAnsi="仿宋_GB2312" w:eastAsia="仿宋_GB2312" w:cs="仿宋_GB2312"/>
                <w:sz w:val="32"/>
                <w:szCs w:val="32"/>
                <w:lang w:val="en-US" w:eastAsia="zh-CN"/>
              </w:rPr>
              <w:t>安阳市2019年工业企业大气污染治理核查验收</w:t>
            </w:r>
            <w:r>
              <w:rPr>
                <w:rFonts w:hint="default" w:ascii="仿宋_GB2312" w:hAnsi="仿宋_GB2312" w:eastAsia="仿宋_GB2312" w:cs="仿宋_GB2312"/>
                <w:sz w:val="32"/>
                <w:szCs w:val="32"/>
                <w:lang w:val="en-US" w:eastAsia="zh-CN"/>
              </w:rPr>
              <w:t>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jc w:val="center"/>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lang w:val="en-US" w:eastAsia="zh-CN"/>
              </w:rPr>
              <w:t>姓名</w:t>
            </w:r>
          </w:p>
        </w:tc>
        <w:tc>
          <w:tcPr>
            <w:tcW w:w="2129" w:type="dxa"/>
            <w:noWrap w:val="0"/>
            <w:vAlign w:val="top"/>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工作单位</w:t>
            </w:r>
          </w:p>
        </w:tc>
        <w:tc>
          <w:tcPr>
            <w:tcW w:w="2129" w:type="dxa"/>
            <w:noWrap w:val="0"/>
            <w:vAlign w:val="top"/>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职务、职称</w:t>
            </w:r>
          </w:p>
        </w:tc>
        <w:tc>
          <w:tcPr>
            <w:tcW w:w="2129" w:type="dxa"/>
            <w:noWrap w:val="0"/>
            <w:vAlign w:val="top"/>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jc w:val="cente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jc w:val="cente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jc w:val="cente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jc w:val="cente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c>
          <w:tcPr>
            <w:tcW w:w="2129" w:type="dxa"/>
            <w:noWrap w:val="0"/>
            <w:vAlign w:val="top"/>
          </w:tcPr>
          <w:p>
            <w:pPr>
              <w:rPr>
                <w:rFonts w:hint="eastAsia" w:ascii="仿宋_GB2312" w:hAnsi="仿宋_GB2312" w:eastAsia="仿宋_GB2312" w:cs="仿宋_GB2312"/>
                <w:color w:val="auto"/>
                <w:sz w:val="32"/>
                <w:szCs w:val="32"/>
                <w:vertAlign w:val="baseline"/>
                <w:lang w:val="en-US" w:eastAsia="zh-CN"/>
              </w:rPr>
            </w:pPr>
          </w:p>
        </w:tc>
      </w:tr>
    </w:tbl>
    <w:p/>
    <w:p>
      <w:pPr>
        <w:pStyle w:val="2"/>
        <w:jc w:val="center"/>
        <w:rPr>
          <w:rFonts w:hint="eastAsia"/>
          <w:b/>
          <w:bCs/>
          <w:sz w:val="48"/>
          <w:szCs w:val="48"/>
          <w:lang w:eastAsia="zh-CN"/>
        </w:rPr>
      </w:pPr>
    </w:p>
    <w:p>
      <w:pPr>
        <w:pStyle w:val="2"/>
        <w:jc w:val="center"/>
        <w:rPr>
          <w:rFonts w:hint="eastAsia"/>
          <w:b/>
          <w:bCs/>
          <w:sz w:val="48"/>
          <w:szCs w:val="48"/>
          <w:lang w:eastAsia="zh-CN"/>
        </w:rPr>
      </w:pPr>
    </w:p>
    <w:p>
      <w:pPr>
        <w:pStyle w:val="2"/>
        <w:jc w:val="center"/>
        <w:rPr>
          <w:rFonts w:hint="eastAsia"/>
          <w:b/>
          <w:bCs/>
          <w:sz w:val="48"/>
          <w:szCs w:val="48"/>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ind w:firstLine="418" w:firstLineChars="0"/>
        <w:jc w:val="left"/>
        <w:rPr>
          <w:rFonts w:hint="eastAsia"/>
          <w:lang w:eastAsia="zh-CN"/>
        </w:rPr>
      </w:pPr>
    </w:p>
    <w:p>
      <w:pPr>
        <w:pStyle w:val="2"/>
        <w:jc w:val="center"/>
        <w:rPr>
          <w:rFonts w:hint="eastAsia"/>
          <w:b/>
          <w:bCs/>
          <w:sz w:val="48"/>
          <w:szCs w:val="48"/>
          <w:lang w:eastAsia="zh-CN"/>
        </w:rPr>
      </w:pPr>
    </w:p>
    <w:p>
      <w:pPr>
        <w:pStyle w:val="2"/>
        <w:jc w:val="center"/>
        <w:rPr>
          <w:rFonts w:hint="eastAsia"/>
          <w:b/>
          <w:bCs/>
          <w:sz w:val="52"/>
          <w:szCs w:val="52"/>
          <w:lang w:eastAsia="zh-CN"/>
        </w:rPr>
      </w:pPr>
    </w:p>
    <w:p>
      <w:pPr>
        <w:pStyle w:val="2"/>
        <w:jc w:val="center"/>
        <w:rPr>
          <w:rFonts w:hint="eastAsia"/>
          <w:b/>
          <w:bCs/>
          <w:sz w:val="52"/>
          <w:szCs w:val="52"/>
          <w:lang w:eastAsia="zh-CN"/>
        </w:rPr>
      </w:pPr>
    </w:p>
    <w:p>
      <w:pPr>
        <w:pStyle w:val="2"/>
        <w:jc w:val="center"/>
        <w:rPr>
          <w:rFonts w:hint="eastAsia"/>
          <w:b/>
          <w:bCs/>
          <w:sz w:val="48"/>
          <w:szCs w:val="48"/>
          <w:lang w:eastAsia="zh-CN"/>
        </w:rPr>
      </w:pPr>
    </w:p>
    <w:sectPr>
      <w:pgSz w:w="11906" w:h="16838"/>
      <w:pgMar w:top="1083" w:right="1440" w:bottom="1083" w:left="1440" w:header="851" w:footer="992"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50AE74"/>
    <w:multiLevelType w:val="singleLevel"/>
    <w:tmpl w:val="D450AE74"/>
    <w:lvl w:ilvl="0" w:tentative="0">
      <w:start w:val="1"/>
      <w:numFmt w:val="decimal"/>
      <w:lvlText w:val="%1."/>
      <w:lvlJc w:val="left"/>
      <w:pPr>
        <w:tabs>
          <w:tab w:val="left" w:pos="312"/>
        </w:tabs>
      </w:pPr>
    </w:lvl>
  </w:abstractNum>
  <w:abstractNum w:abstractNumId="1">
    <w:nsid w:val="F575C934"/>
    <w:multiLevelType w:val="singleLevel"/>
    <w:tmpl w:val="F575C934"/>
    <w:lvl w:ilvl="0" w:tentative="0">
      <w:start w:val="1"/>
      <w:numFmt w:val="decimal"/>
      <w:lvlText w:val="%1."/>
      <w:lvlJc w:val="left"/>
      <w:pPr>
        <w:tabs>
          <w:tab w:val="left" w:pos="312"/>
        </w:tabs>
      </w:pPr>
    </w:lvl>
  </w:abstractNum>
  <w:abstractNum w:abstractNumId="2">
    <w:nsid w:val="501026A9"/>
    <w:multiLevelType w:val="singleLevel"/>
    <w:tmpl w:val="501026A9"/>
    <w:lvl w:ilvl="0" w:tentative="0">
      <w:start w:val="1"/>
      <w:numFmt w:val="decimal"/>
      <w:suff w:val="space"/>
      <w:lvlText w:val="%1."/>
      <w:lvlJc w:val="left"/>
    </w:lvl>
  </w:abstractNum>
  <w:abstractNum w:abstractNumId="3">
    <w:nsid w:val="53346C07"/>
    <w:multiLevelType w:val="singleLevel"/>
    <w:tmpl w:val="53346C07"/>
    <w:lvl w:ilvl="0" w:tentative="0">
      <w:start w:val="4"/>
      <w:numFmt w:val="chineseCounting"/>
      <w:suff w:val="space"/>
      <w:lvlText w:val="第%1章"/>
      <w:lvlJc w:val="left"/>
      <w:pPr>
        <w:ind w:left="3681" w:leftChars="0" w:firstLine="0" w:firstLineChars="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51358"/>
    <w:rsid w:val="05BE5A79"/>
    <w:rsid w:val="05E073D6"/>
    <w:rsid w:val="0CAE5ABD"/>
    <w:rsid w:val="13251358"/>
    <w:rsid w:val="15D2209E"/>
    <w:rsid w:val="18564B82"/>
    <w:rsid w:val="18BF149C"/>
    <w:rsid w:val="208F6B2D"/>
    <w:rsid w:val="25302353"/>
    <w:rsid w:val="270405F3"/>
    <w:rsid w:val="294C1CAB"/>
    <w:rsid w:val="2A4F63C5"/>
    <w:rsid w:val="2C030413"/>
    <w:rsid w:val="326B4D66"/>
    <w:rsid w:val="32B23361"/>
    <w:rsid w:val="36640E40"/>
    <w:rsid w:val="36907092"/>
    <w:rsid w:val="36A83756"/>
    <w:rsid w:val="38F276CC"/>
    <w:rsid w:val="3DAF6665"/>
    <w:rsid w:val="3FD44F9E"/>
    <w:rsid w:val="419E01AB"/>
    <w:rsid w:val="46BA5C43"/>
    <w:rsid w:val="4EB84A38"/>
    <w:rsid w:val="5173633F"/>
    <w:rsid w:val="552F236A"/>
    <w:rsid w:val="5AEB73E2"/>
    <w:rsid w:val="5BDD6D73"/>
    <w:rsid w:val="63493220"/>
    <w:rsid w:val="692224D6"/>
    <w:rsid w:val="69E549FF"/>
    <w:rsid w:val="6B886BEB"/>
    <w:rsid w:val="7629285A"/>
    <w:rsid w:val="762C00AE"/>
    <w:rsid w:val="79E54512"/>
    <w:rsid w:val="7B0370E5"/>
    <w:rsid w:val="7E0E44C5"/>
    <w:rsid w:val="7E4F7CDD"/>
    <w:rsid w:val="7F9B2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2019-10-10T07:48:00Z</dcterms:created>
  <dc:creator>WPS_1559613097</dc:creator>
  <cp:lastModifiedBy>Administrator</cp:lastModifiedBy>
  <cp:lastPrinted>2019-10-19T05:51:00Z</cp:lastPrinted>
  <dcterms:modified xsi:type="dcterms:W3CDTF">2019-10-19T06:03:31Z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